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D45A" w14:textId="77777777" w:rsidR="00271138" w:rsidRPr="00BD7803" w:rsidRDefault="00271138" w:rsidP="00BD7803">
      <w:pPr>
        <w:outlineLvl w:val="0"/>
        <w:rPr>
          <w:rFonts w:ascii="Calibri" w:hAnsi="Calibri" w:cs="Segoe UI"/>
          <w:b/>
          <w:sz w:val="16"/>
          <w:szCs w:val="16"/>
        </w:rPr>
      </w:pPr>
    </w:p>
    <w:p w14:paraId="3F7812C9" w14:textId="04622218" w:rsidR="00992CAE" w:rsidRPr="0023466F" w:rsidRDefault="0023466F" w:rsidP="0023466F">
      <w:pPr>
        <w:pBdr>
          <w:top w:val="single" w:sz="4" w:space="1" w:color="auto"/>
          <w:left w:val="single" w:sz="4" w:space="4" w:color="auto"/>
          <w:bottom w:val="single" w:sz="4" w:space="1" w:color="auto"/>
          <w:right w:val="single" w:sz="4" w:space="4" w:color="auto"/>
        </w:pBdr>
        <w:jc w:val="center"/>
        <w:outlineLvl w:val="0"/>
        <w:rPr>
          <w:rFonts w:ascii="Calibri" w:hAnsi="Calibri" w:cs="Segoe UI"/>
          <w:b/>
          <w:sz w:val="24"/>
          <w:szCs w:val="24"/>
        </w:rPr>
      </w:pPr>
      <w:r w:rsidRPr="0023466F">
        <w:rPr>
          <w:rFonts w:ascii="Calibri" w:hAnsi="Calibri" w:cs="Segoe UI"/>
          <w:b/>
          <w:sz w:val="24"/>
          <w:szCs w:val="24"/>
        </w:rPr>
        <w:t>Los efectos del cambio climático y el infierno burocrático de la nueva PAC,</w:t>
      </w:r>
      <w:r>
        <w:rPr>
          <w:rFonts w:ascii="Calibri" w:hAnsi="Calibri" w:cs="Segoe UI"/>
          <w:b/>
          <w:sz w:val="24"/>
          <w:szCs w:val="24"/>
        </w:rPr>
        <w:t xml:space="preserve"> condicionan</w:t>
      </w:r>
      <w:r w:rsidRPr="0023466F">
        <w:rPr>
          <w:rFonts w:ascii="Calibri" w:hAnsi="Calibri" w:cs="Segoe UI"/>
          <w:b/>
          <w:sz w:val="24"/>
          <w:szCs w:val="24"/>
        </w:rPr>
        <w:t xml:space="preserve"> un año agrario marcado por la inestabilidad</w:t>
      </w:r>
      <w:r w:rsidR="00016DCC">
        <w:rPr>
          <w:rFonts w:ascii="Calibri" w:hAnsi="Calibri" w:cs="Segoe UI"/>
          <w:b/>
          <w:sz w:val="24"/>
          <w:szCs w:val="24"/>
        </w:rPr>
        <w:t xml:space="preserve"> y la incertidumbre</w:t>
      </w:r>
    </w:p>
    <w:p w14:paraId="749C9E83" w14:textId="77777777" w:rsidR="00992CAE" w:rsidRPr="00992CAE" w:rsidRDefault="00992CAE" w:rsidP="003824F7">
      <w:pPr>
        <w:jc w:val="center"/>
        <w:outlineLvl w:val="0"/>
        <w:rPr>
          <w:rFonts w:ascii="Calibri" w:hAnsi="Calibri" w:cs="Segoe UI"/>
          <w:b/>
          <w:sz w:val="24"/>
          <w:szCs w:val="24"/>
        </w:rPr>
      </w:pPr>
    </w:p>
    <w:p w14:paraId="29014CD3" w14:textId="6A4C198E" w:rsidR="00271138" w:rsidRPr="00F920F4" w:rsidRDefault="0002225D" w:rsidP="003824F7">
      <w:pPr>
        <w:jc w:val="center"/>
        <w:outlineLvl w:val="0"/>
        <w:rPr>
          <w:rFonts w:ascii="Calibri" w:hAnsi="Calibri" w:cs="Segoe UI"/>
          <w:b/>
          <w:sz w:val="56"/>
          <w:szCs w:val="56"/>
        </w:rPr>
      </w:pPr>
      <w:r w:rsidRPr="00F920F4">
        <w:rPr>
          <w:rFonts w:ascii="Calibri" w:hAnsi="Calibri" w:cs="Segoe UI"/>
          <w:b/>
          <w:sz w:val="56"/>
          <w:szCs w:val="56"/>
        </w:rPr>
        <w:t xml:space="preserve">Cerealistas, </w:t>
      </w:r>
      <w:r>
        <w:rPr>
          <w:rFonts w:ascii="Calibri" w:hAnsi="Calibri" w:cs="Segoe UI"/>
          <w:b/>
          <w:sz w:val="56"/>
          <w:szCs w:val="56"/>
        </w:rPr>
        <w:t xml:space="preserve">los </w:t>
      </w:r>
      <w:r w:rsidR="003824F7" w:rsidRPr="00F920F4">
        <w:rPr>
          <w:rFonts w:ascii="Calibri" w:hAnsi="Calibri" w:cs="Segoe UI"/>
          <w:b/>
          <w:sz w:val="56"/>
          <w:szCs w:val="56"/>
        </w:rPr>
        <w:t>grandes perdedores del año en el campo español</w:t>
      </w:r>
    </w:p>
    <w:p w14:paraId="4110015E" w14:textId="77777777" w:rsidR="003824F7" w:rsidRDefault="003824F7" w:rsidP="00A375AA">
      <w:pPr>
        <w:jc w:val="center"/>
        <w:outlineLvl w:val="0"/>
        <w:rPr>
          <w:rFonts w:ascii="Calibri" w:hAnsi="Calibri" w:cs="Segoe UI"/>
          <w:b/>
          <w:sz w:val="36"/>
          <w:szCs w:val="36"/>
        </w:rPr>
      </w:pPr>
    </w:p>
    <w:p w14:paraId="57E79EBF" w14:textId="699577F8" w:rsidR="003824F7" w:rsidRPr="0002225D" w:rsidRDefault="0002225D" w:rsidP="0002225D">
      <w:pPr>
        <w:pStyle w:val="Prrafodelista"/>
        <w:numPr>
          <w:ilvl w:val="0"/>
          <w:numId w:val="11"/>
        </w:numPr>
        <w:jc w:val="both"/>
        <w:outlineLvl w:val="0"/>
        <w:rPr>
          <w:rFonts w:ascii="Calibri" w:hAnsi="Calibri" w:cs="Segoe UI"/>
          <w:b/>
          <w:sz w:val="25"/>
          <w:szCs w:val="25"/>
        </w:rPr>
      </w:pPr>
      <w:r>
        <w:rPr>
          <w:rFonts w:ascii="Calibri" w:hAnsi="Calibri" w:cs="Segoe UI"/>
          <w:b/>
          <w:sz w:val="25"/>
          <w:szCs w:val="25"/>
        </w:rPr>
        <w:t>A los severos recortes de cosecha por sequía</w:t>
      </w:r>
      <w:r w:rsidR="00ED3B22">
        <w:rPr>
          <w:rFonts w:ascii="Calibri" w:hAnsi="Calibri" w:cs="Segoe UI"/>
          <w:b/>
          <w:sz w:val="25"/>
          <w:szCs w:val="25"/>
        </w:rPr>
        <w:t xml:space="preserve"> (hasta el 80%)</w:t>
      </w:r>
      <w:r>
        <w:rPr>
          <w:rFonts w:ascii="Calibri" w:hAnsi="Calibri" w:cs="Segoe UI"/>
          <w:b/>
          <w:sz w:val="25"/>
          <w:szCs w:val="25"/>
        </w:rPr>
        <w:t xml:space="preserve"> se une el desplome de los precios (-24%). </w:t>
      </w:r>
      <w:r w:rsidRPr="0002225D">
        <w:rPr>
          <w:rFonts w:ascii="Calibri" w:hAnsi="Calibri" w:cs="Segoe UI"/>
          <w:b/>
          <w:sz w:val="25"/>
          <w:szCs w:val="25"/>
        </w:rPr>
        <w:t>En olivar y viñedo, l</w:t>
      </w:r>
      <w:r w:rsidR="003824F7" w:rsidRPr="0002225D">
        <w:rPr>
          <w:rFonts w:ascii="Calibri" w:hAnsi="Calibri" w:cs="Segoe UI"/>
          <w:b/>
          <w:sz w:val="25"/>
          <w:szCs w:val="25"/>
        </w:rPr>
        <w:t xml:space="preserve">a </w:t>
      </w:r>
      <w:r w:rsidR="00D77213">
        <w:rPr>
          <w:rFonts w:ascii="Calibri" w:hAnsi="Calibri" w:cs="Segoe UI"/>
          <w:b/>
          <w:sz w:val="25"/>
          <w:szCs w:val="25"/>
        </w:rPr>
        <w:t xml:space="preserve">tendencia al alza de los </w:t>
      </w:r>
      <w:r w:rsidR="003824F7" w:rsidRPr="0002225D">
        <w:rPr>
          <w:rFonts w:ascii="Calibri" w:hAnsi="Calibri" w:cs="Segoe UI"/>
          <w:b/>
          <w:sz w:val="25"/>
          <w:szCs w:val="25"/>
        </w:rPr>
        <w:t>precios</w:t>
      </w:r>
      <w:r>
        <w:rPr>
          <w:rFonts w:ascii="Calibri" w:hAnsi="Calibri" w:cs="Segoe UI"/>
          <w:b/>
          <w:sz w:val="25"/>
          <w:szCs w:val="25"/>
        </w:rPr>
        <w:t xml:space="preserve"> no</w:t>
      </w:r>
      <w:r w:rsidR="003824F7" w:rsidRPr="0002225D">
        <w:rPr>
          <w:rFonts w:ascii="Calibri" w:hAnsi="Calibri" w:cs="Segoe UI"/>
          <w:b/>
          <w:sz w:val="25"/>
          <w:szCs w:val="25"/>
        </w:rPr>
        <w:t xml:space="preserve"> compensa los significativos recortes en la producción ni la reducción </w:t>
      </w:r>
      <w:r w:rsidR="00992CAE" w:rsidRPr="0002225D">
        <w:rPr>
          <w:rFonts w:ascii="Calibri" w:hAnsi="Calibri" w:cs="Segoe UI"/>
          <w:b/>
          <w:sz w:val="25"/>
          <w:szCs w:val="25"/>
        </w:rPr>
        <w:t>del coste energético y</w:t>
      </w:r>
      <w:r w:rsidR="005E6A42" w:rsidRPr="0002225D">
        <w:rPr>
          <w:rFonts w:ascii="Calibri" w:hAnsi="Calibri" w:cs="Segoe UI"/>
          <w:b/>
          <w:sz w:val="25"/>
          <w:szCs w:val="25"/>
        </w:rPr>
        <w:t xml:space="preserve"> de</w:t>
      </w:r>
      <w:r w:rsidR="00992CAE" w:rsidRPr="0002225D">
        <w:rPr>
          <w:rFonts w:ascii="Calibri" w:hAnsi="Calibri" w:cs="Segoe UI"/>
          <w:b/>
          <w:sz w:val="25"/>
          <w:szCs w:val="25"/>
        </w:rPr>
        <w:t xml:space="preserve"> abonado</w:t>
      </w:r>
      <w:r w:rsidR="003824F7" w:rsidRPr="0002225D">
        <w:rPr>
          <w:rFonts w:ascii="Calibri" w:hAnsi="Calibri" w:cs="Segoe UI"/>
          <w:b/>
          <w:sz w:val="25"/>
          <w:szCs w:val="25"/>
        </w:rPr>
        <w:t>.</w:t>
      </w:r>
    </w:p>
    <w:p w14:paraId="42BF79DC" w14:textId="77777777" w:rsidR="003824F7" w:rsidRPr="00992CAE" w:rsidRDefault="003824F7" w:rsidP="003824F7">
      <w:pPr>
        <w:pStyle w:val="Prrafodelista"/>
        <w:jc w:val="both"/>
        <w:outlineLvl w:val="0"/>
        <w:rPr>
          <w:rFonts w:ascii="Calibri" w:hAnsi="Calibri" w:cs="Segoe UI"/>
          <w:b/>
          <w:sz w:val="25"/>
          <w:szCs w:val="25"/>
        </w:rPr>
      </w:pPr>
    </w:p>
    <w:p w14:paraId="046F28B5" w14:textId="4ACAA45C" w:rsidR="003824F7" w:rsidRPr="00992CAE" w:rsidRDefault="003824F7" w:rsidP="003824F7">
      <w:pPr>
        <w:pStyle w:val="Prrafodelista"/>
        <w:numPr>
          <w:ilvl w:val="0"/>
          <w:numId w:val="11"/>
        </w:numPr>
        <w:jc w:val="both"/>
        <w:outlineLvl w:val="0"/>
        <w:rPr>
          <w:rFonts w:ascii="Calibri" w:hAnsi="Calibri" w:cs="Segoe UI"/>
          <w:b/>
          <w:sz w:val="25"/>
          <w:szCs w:val="25"/>
        </w:rPr>
      </w:pPr>
      <w:r w:rsidRPr="00992CAE">
        <w:rPr>
          <w:rFonts w:ascii="Calibri" w:hAnsi="Calibri" w:cs="Segoe UI"/>
          <w:b/>
          <w:sz w:val="25"/>
          <w:szCs w:val="25"/>
        </w:rPr>
        <w:t xml:space="preserve">Los sectores ganaderos respiran con una subida del valor de la renta del 14%, impulsada por </w:t>
      </w:r>
      <w:r w:rsidR="00602CC9">
        <w:rPr>
          <w:rFonts w:ascii="Calibri" w:hAnsi="Calibri" w:cs="Segoe UI"/>
          <w:b/>
          <w:sz w:val="25"/>
          <w:szCs w:val="25"/>
        </w:rPr>
        <w:t xml:space="preserve">la evolución de las </w:t>
      </w:r>
      <w:r w:rsidR="00992CAE" w:rsidRPr="00992CAE">
        <w:rPr>
          <w:rFonts w:ascii="Calibri" w:hAnsi="Calibri" w:cs="Segoe UI"/>
          <w:b/>
          <w:sz w:val="25"/>
          <w:szCs w:val="25"/>
        </w:rPr>
        <w:t>cotizaciones en origen</w:t>
      </w:r>
      <w:r w:rsidRPr="00992CAE">
        <w:rPr>
          <w:rFonts w:ascii="Calibri" w:hAnsi="Calibri" w:cs="Segoe UI"/>
          <w:b/>
          <w:sz w:val="25"/>
          <w:szCs w:val="25"/>
        </w:rPr>
        <w:t xml:space="preserve"> ( +16%). </w:t>
      </w:r>
    </w:p>
    <w:p w14:paraId="20806C32" w14:textId="77777777" w:rsidR="003824F7" w:rsidRPr="00992CAE" w:rsidRDefault="003824F7" w:rsidP="003824F7">
      <w:pPr>
        <w:pStyle w:val="Prrafodelista"/>
        <w:rPr>
          <w:rFonts w:ascii="Calibri" w:hAnsi="Calibri" w:cs="Segoe UI"/>
          <w:b/>
          <w:sz w:val="25"/>
          <w:szCs w:val="25"/>
        </w:rPr>
      </w:pPr>
    </w:p>
    <w:p w14:paraId="21499FB3" w14:textId="5A92FA37" w:rsidR="003824F7" w:rsidRPr="00992CAE" w:rsidRDefault="003824F7" w:rsidP="003824F7">
      <w:pPr>
        <w:pStyle w:val="Prrafodelista"/>
        <w:numPr>
          <w:ilvl w:val="0"/>
          <w:numId w:val="11"/>
        </w:numPr>
        <w:jc w:val="both"/>
        <w:outlineLvl w:val="0"/>
        <w:rPr>
          <w:rFonts w:ascii="Calibri" w:hAnsi="Calibri" w:cs="Segoe UI"/>
          <w:b/>
          <w:sz w:val="25"/>
          <w:szCs w:val="25"/>
        </w:rPr>
      </w:pPr>
      <w:r w:rsidRPr="00992CAE">
        <w:rPr>
          <w:rFonts w:ascii="Calibri" w:hAnsi="Calibri" w:cs="Segoe UI"/>
          <w:b/>
          <w:sz w:val="25"/>
          <w:szCs w:val="25"/>
        </w:rPr>
        <w:t>El empleo experimenta una acusada caída del 5,5%, que agrav</w:t>
      </w:r>
      <w:r w:rsidR="00992CAE" w:rsidRPr="00992CAE">
        <w:rPr>
          <w:rFonts w:ascii="Calibri" w:hAnsi="Calibri" w:cs="Segoe UI"/>
          <w:b/>
          <w:sz w:val="25"/>
          <w:szCs w:val="25"/>
        </w:rPr>
        <w:t>a</w:t>
      </w:r>
      <w:r w:rsidRPr="00992CAE">
        <w:rPr>
          <w:rFonts w:ascii="Calibri" w:hAnsi="Calibri" w:cs="Segoe UI"/>
          <w:b/>
          <w:sz w:val="25"/>
          <w:szCs w:val="25"/>
        </w:rPr>
        <w:t xml:space="preserve"> la tendencia a la baja en el número de activos agrarios: </w:t>
      </w:r>
      <w:r w:rsidR="00992CAE" w:rsidRPr="00992CAE">
        <w:rPr>
          <w:rFonts w:ascii="Calibri" w:hAnsi="Calibri" w:cs="Segoe UI"/>
          <w:b/>
          <w:sz w:val="25"/>
          <w:szCs w:val="25"/>
        </w:rPr>
        <w:t xml:space="preserve">en los últimos 20 años se han perdido 215.000. </w:t>
      </w:r>
    </w:p>
    <w:p w14:paraId="30E09773" w14:textId="77777777" w:rsidR="003824F7" w:rsidRPr="00992CAE" w:rsidRDefault="003824F7" w:rsidP="003824F7">
      <w:pPr>
        <w:jc w:val="both"/>
        <w:outlineLvl w:val="0"/>
        <w:rPr>
          <w:rFonts w:ascii="Calibri" w:hAnsi="Calibri" w:cs="Segoe UI"/>
          <w:b/>
          <w:sz w:val="16"/>
          <w:szCs w:val="16"/>
        </w:rPr>
      </w:pPr>
    </w:p>
    <w:p w14:paraId="5292362E" w14:textId="77777777" w:rsidR="00992CAE" w:rsidRDefault="00992CAE" w:rsidP="00C62673">
      <w:pPr>
        <w:pStyle w:val="Sangra2detindependiente"/>
        <w:ind w:firstLine="0"/>
        <w:rPr>
          <w:rFonts w:ascii="Calibri" w:hAnsi="Calibri" w:cs="Segoe UI"/>
          <w:sz w:val="22"/>
          <w:szCs w:val="22"/>
          <w:u w:val="none"/>
          <w:lang w:val="es-ES"/>
        </w:rPr>
      </w:pPr>
    </w:p>
    <w:p w14:paraId="46A70A6B" w14:textId="26AECA7A" w:rsidR="00A375AA" w:rsidRPr="004702DF" w:rsidRDefault="00992CAE" w:rsidP="00C62673">
      <w:pPr>
        <w:pStyle w:val="Sangra2detindependiente"/>
        <w:ind w:firstLine="0"/>
        <w:rPr>
          <w:rFonts w:ascii="Calibri" w:hAnsi="Calibri" w:cs="Segoe UI"/>
          <w:b w:val="0"/>
          <w:bCs/>
          <w:sz w:val="21"/>
          <w:szCs w:val="21"/>
          <w:u w:val="none"/>
        </w:rPr>
      </w:pPr>
      <w:r w:rsidRPr="00602CC9">
        <w:rPr>
          <w:rFonts w:ascii="Calibri" w:hAnsi="Calibri" w:cs="Segoe UI"/>
          <w:sz w:val="21"/>
          <w:szCs w:val="21"/>
          <w:u w:val="none"/>
          <w:lang w:val="es-ES"/>
        </w:rPr>
        <w:t xml:space="preserve">Madrid, 27 de diciembre de 2023. </w:t>
      </w:r>
      <w:r w:rsidR="00A375AA" w:rsidRPr="00602CC9">
        <w:rPr>
          <w:rFonts w:ascii="Calibri" w:hAnsi="Calibri" w:cs="Segoe UI"/>
          <w:b w:val="0"/>
          <w:bCs/>
          <w:sz w:val="21"/>
          <w:szCs w:val="21"/>
          <w:u w:val="none"/>
        </w:rPr>
        <w:t>La Renta Agraria</w:t>
      </w:r>
      <w:r w:rsidR="00A72752" w:rsidRPr="00602CC9">
        <w:rPr>
          <w:rFonts w:ascii="Calibri" w:hAnsi="Calibri" w:cs="Segoe UI"/>
          <w:b w:val="0"/>
          <w:bCs/>
          <w:sz w:val="21"/>
          <w:szCs w:val="21"/>
          <w:u w:val="none"/>
        </w:rPr>
        <w:t xml:space="preserve"> </w:t>
      </w:r>
      <w:r w:rsidR="00A375AA" w:rsidRPr="00602CC9">
        <w:rPr>
          <w:rFonts w:ascii="Calibri" w:hAnsi="Calibri" w:cs="Segoe UI"/>
          <w:b w:val="0"/>
          <w:bCs/>
          <w:sz w:val="21"/>
          <w:szCs w:val="21"/>
          <w:u w:val="none"/>
        </w:rPr>
        <w:t>en términos reales durante el año 20</w:t>
      </w:r>
      <w:r w:rsidR="0088150A" w:rsidRPr="00602CC9">
        <w:rPr>
          <w:rFonts w:ascii="Calibri" w:hAnsi="Calibri" w:cs="Segoe UI"/>
          <w:b w:val="0"/>
          <w:bCs/>
          <w:sz w:val="21"/>
          <w:szCs w:val="21"/>
          <w:u w:val="none"/>
        </w:rPr>
        <w:t>2</w:t>
      </w:r>
      <w:r w:rsidR="00191649" w:rsidRPr="00602CC9">
        <w:rPr>
          <w:rFonts w:ascii="Calibri" w:hAnsi="Calibri" w:cs="Segoe UI"/>
          <w:b w:val="0"/>
          <w:bCs/>
          <w:sz w:val="21"/>
          <w:szCs w:val="21"/>
          <w:u w:val="none"/>
        </w:rPr>
        <w:t>3</w:t>
      </w:r>
      <w:r w:rsidR="00A375AA" w:rsidRPr="00602CC9">
        <w:rPr>
          <w:rFonts w:ascii="Calibri" w:hAnsi="Calibri" w:cs="Segoe UI"/>
          <w:b w:val="0"/>
          <w:bCs/>
          <w:sz w:val="21"/>
          <w:szCs w:val="21"/>
          <w:u w:val="none"/>
        </w:rPr>
        <w:t xml:space="preserve"> </w:t>
      </w:r>
      <w:r w:rsidR="009437D7" w:rsidRPr="00602CC9">
        <w:rPr>
          <w:rFonts w:ascii="Calibri" w:hAnsi="Calibri" w:cs="Segoe UI"/>
          <w:b w:val="0"/>
          <w:bCs/>
          <w:sz w:val="21"/>
          <w:szCs w:val="21"/>
          <w:u w:val="none"/>
        </w:rPr>
        <w:t xml:space="preserve">ha </w:t>
      </w:r>
      <w:r w:rsidR="00A375AA" w:rsidRPr="00602CC9">
        <w:rPr>
          <w:rFonts w:ascii="Calibri" w:hAnsi="Calibri" w:cs="Segoe UI"/>
          <w:b w:val="0"/>
          <w:bCs/>
          <w:sz w:val="21"/>
          <w:szCs w:val="21"/>
          <w:u w:val="none"/>
        </w:rPr>
        <w:t>experiment</w:t>
      </w:r>
      <w:r w:rsidR="009437D7" w:rsidRPr="00602CC9">
        <w:rPr>
          <w:rFonts w:ascii="Calibri" w:hAnsi="Calibri" w:cs="Segoe UI"/>
          <w:b w:val="0"/>
          <w:bCs/>
          <w:sz w:val="21"/>
          <w:szCs w:val="21"/>
          <w:u w:val="none"/>
        </w:rPr>
        <w:t>ado</w:t>
      </w:r>
      <w:r w:rsidR="00A375AA" w:rsidRPr="00602CC9">
        <w:rPr>
          <w:rFonts w:ascii="Calibri" w:hAnsi="Calibri" w:cs="Segoe UI"/>
          <w:b w:val="0"/>
          <w:bCs/>
          <w:sz w:val="21"/>
          <w:szCs w:val="21"/>
          <w:u w:val="none"/>
        </w:rPr>
        <w:t xml:space="preserve"> un</w:t>
      </w:r>
      <w:r w:rsidR="00B65450" w:rsidRPr="00602CC9">
        <w:rPr>
          <w:rFonts w:ascii="Calibri" w:hAnsi="Calibri" w:cs="Segoe UI"/>
          <w:b w:val="0"/>
          <w:bCs/>
          <w:sz w:val="21"/>
          <w:szCs w:val="21"/>
          <w:u w:val="none"/>
        </w:rPr>
        <w:t xml:space="preserve">a </w:t>
      </w:r>
      <w:r w:rsidR="0010166D" w:rsidRPr="00602CC9">
        <w:rPr>
          <w:rFonts w:ascii="Calibri" w:hAnsi="Calibri" w:cs="Segoe UI"/>
          <w:b w:val="0"/>
          <w:bCs/>
          <w:sz w:val="21"/>
          <w:szCs w:val="21"/>
          <w:u w:val="none"/>
        </w:rPr>
        <w:t>subida</w:t>
      </w:r>
      <w:r w:rsidR="00B65450" w:rsidRPr="00602CC9">
        <w:rPr>
          <w:rFonts w:ascii="Calibri" w:hAnsi="Calibri" w:cs="Segoe UI"/>
          <w:b w:val="0"/>
          <w:bCs/>
          <w:sz w:val="21"/>
          <w:szCs w:val="21"/>
          <w:u w:val="none"/>
        </w:rPr>
        <w:t xml:space="preserve"> </w:t>
      </w:r>
      <w:r w:rsidR="00A375AA" w:rsidRPr="00602CC9">
        <w:rPr>
          <w:rFonts w:ascii="Calibri" w:hAnsi="Calibri" w:cs="Segoe UI"/>
          <w:b w:val="0"/>
          <w:bCs/>
          <w:sz w:val="21"/>
          <w:szCs w:val="21"/>
          <w:u w:val="none"/>
        </w:rPr>
        <w:t xml:space="preserve">del </w:t>
      </w:r>
      <w:r w:rsidR="0010166D" w:rsidRPr="00602CC9">
        <w:rPr>
          <w:rFonts w:ascii="Calibri" w:hAnsi="Calibri" w:cs="Segoe UI"/>
          <w:b w:val="0"/>
          <w:bCs/>
          <w:sz w:val="21"/>
          <w:szCs w:val="21"/>
          <w:u w:val="none"/>
        </w:rPr>
        <w:t>5</w:t>
      </w:r>
      <w:r w:rsidR="005F3EA1" w:rsidRPr="00602CC9">
        <w:rPr>
          <w:rFonts w:ascii="Calibri" w:hAnsi="Calibri" w:cs="Segoe UI"/>
          <w:b w:val="0"/>
          <w:bCs/>
          <w:sz w:val="21"/>
          <w:szCs w:val="21"/>
          <w:u w:val="none"/>
        </w:rPr>
        <w:t>,</w:t>
      </w:r>
      <w:r w:rsidR="0010166D" w:rsidRPr="00602CC9">
        <w:rPr>
          <w:rFonts w:ascii="Calibri" w:hAnsi="Calibri" w:cs="Segoe UI"/>
          <w:b w:val="0"/>
          <w:bCs/>
          <w:sz w:val="21"/>
          <w:szCs w:val="21"/>
          <w:u w:val="none"/>
        </w:rPr>
        <w:t>5</w:t>
      </w:r>
      <w:r w:rsidR="00A375AA" w:rsidRPr="00602CC9">
        <w:rPr>
          <w:rFonts w:ascii="Calibri" w:hAnsi="Calibri" w:cs="Segoe UI"/>
          <w:b w:val="0"/>
          <w:bCs/>
          <w:sz w:val="21"/>
          <w:szCs w:val="21"/>
          <w:u w:val="none"/>
        </w:rPr>
        <w:t>% respecto a</w:t>
      </w:r>
      <w:r w:rsidR="005F3EA1" w:rsidRPr="00602CC9">
        <w:rPr>
          <w:rFonts w:ascii="Calibri" w:hAnsi="Calibri" w:cs="Segoe UI"/>
          <w:b w:val="0"/>
          <w:bCs/>
          <w:sz w:val="21"/>
          <w:szCs w:val="21"/>
          <w:u w:val="none"/>
        </w:rPr>
        <w:t xml:space="preserve"> </w:t>
      </w:r>
      <w:r w:rsidR="00A375AA" w:rsidRPr="00602CC9">
        <w:rPr>
          <w:rFonts w:ascii="Calibri" w:hAnsi="Calibri" w:cs="Segoe UI"/>
          <w:b w:val="0"/>
          <w:bCs/>
          <w:sz w:val="21"/>
          <w:szCs w:val="21"/>
          <w:u w:val="none"/>
        </w:rPr>
        <w:t>20</w:t>
      </w:r>
      <w:r w:rsidR="003476CB" w:rsidRPr="00602CC9">
        <w:rPr>
          <w:rFonts w:ascii="Calibri" w:hAnsi="Calibri" w:cs="Segoe UI"/>
          <w:b w:val="0"/>
          <w:bCs/>
          <w:sz w:val="21"/>
          <w:szCs w:val="21"/>
          <w:u w:val="none"/>
        </w:rPr>
        <w:t>2</w:t>
      </w:r>
      <w:r w:rsidR="0010166D" w:rsidRPr="00602CC9">
        <w:rPr>
          <w:rFonts w:ascii="Calibri" w:hAnsi="Calibri" w:cs="Segoe UI"/>
          <w:b w:val="0"/>
          <w:bCs/>
          <w:sz w:val="21"/>
          <w:szCs w:val="21"/>
          <w:u w:val="none"/>
        </w:rPr>
        <w:t>2</w:t>
      </w:r>
      <w:r w:rsidR="00DC335F" w:rsidRPr="00602CC9">
        <w:rPr>
          <w:rFonts w:ascii="Calibri" w:hAnsi="Calibri" w:cs="Segoe UI"/>
          <w:b w:val="0"/>
          <w:bCs/>
          <w:sz w:val="21"/>
          <w:szCs w:val="21"/>
          <w:u w:val="none"/>
        </w:rPr>
        <w:t>,</w:t>
      </w:r>
      <w:r w:rsidR="00A375AA" w:rsidRPr="00602CC9">
        <w:rPr>
          <w:rFonts w:ascii="Calibri" w:hAnsi="Calibri" w:cs="Segoe UI"/>
          <w:b w:val="0"/>
          <w:bCs/>
          <w:sz w:val="21"/>
          <w:szCs w:val="21"/>
          <w:u w:val="none"/>
        </w:rPr>
        <w:t xml:space="preserve"> según la </w:t>
      </w:r>
      <w:r w:rsidR="00191649" w:rsidRPr="00602CC9">
        <w:rPr>
          <w:rFonts w:ascii="Calibri" w:hAnsi="Calibri" w:cs="Segoe UI"/>
          <w:b w:val="0"/>
          <w:bCs/>
          <w:sz w:val="21"/>
          <w:szCs w:val="21"/>
          <w:u w:val="none"/>
        </w:rPr>
        <w:t>1</w:t>
      </w:r>
      <w:r w:rsidR="00A375AA" w:rsidRPr="00602CC9">
        <w:rPr>
          <w:rFonts w:ascii="Calibri" w:hAnsi="Calibri" w:cs="Segoe UI"/>
          <w:b w:val="0"/>
          <w:bCs/>
          <w:sz w:val="21"/>
          <w:szCs w:val="21"/>
          <w:u w:val="none"/>
        </w:rPr>
        <w:t>ª estimación de la renta agraria publicada por el MA</w:t>
      </w:r>
      <w:r w:rsidR="0068602A" w:rsidRPr="00602CC9">
        <w:rPr>
          <w:rFonts w:ascii="Calibri" w:hAnsi="Calibri" w:cs="Segoe UI"/>
          <w:b w:val="0"/>
          <w:bCs/>
          <w:sz w:val="21"/>
          <w:szCs w:val="21"/>
          <w:u w:val="none"/>
        </w:rPr>
        <w:t>P</w:t>
      </w:r>
      <w:r w:rsidR="00A375AA" w:rsidRPr="00602CC9">
        <w:rPr>
          <w:rFonts w:ascii="Calibri" w:hAnsi="Calibri" w:cs="Segoe UI"/>
          <w:b w:val="0"/>
          <w:bCs/>
          <w:sz w:val="21"/>
          <w:szCs w:val="21"/>
          <w:u w:val="none"/>
        </w:rPr>
        <w:t>A.</w:t>
      </w:r>
      <w:r w:rsidRPr="00602CC9">
        <w:rPr>
          <w:rFonts w:ascii="Calibri" w:hAnsi="Calibri" w:cs="Segoe UI"/>
          <w:b w:val="0"/>
          <w:bCs/>
          <w:color w:val="FF0000"/>
          <w:sz w:val="21"/>
          <w:szCs w:val="21"/>
          <w:u w:val="none"/>
        </w:rPr>
        <w:t xml:space="preserve"> </w:t>
      </w:r>
      <w:r w:rsidR="00A375AA" w:rsidRPr="00602CC9">
        <w:rPr>
          <w:rFonts w:ascii="Calibri" w:hAnsi="Calibri" w:cs="Segoe UI"/>
          <w:b w:val="0"/>
          <w:bCs/>
          <w:sz w:val="21"/>
          <w:szCs w:val="21"/>
          <w:u w:val="none"/>
        </w:rPr>
        <w:t>Si comparamos la renta agraria real de</w:t>
      </w:r>
      <w:r w:rsidR="00195BBC" w:rsidRPr="00602CC9">
        <w:rPr>
          <w:rFonts w:ascii="Calibri" w:hAnsi="Calibri" w:cs="Segoe UI"/>
          <w:b w:val="0"/>
          <w:bCs/>
          <w:sz w:val="21"/>
          <w:szCs w:val="21"/>
          <w:u w:val="none"/>
        </w:rPr>
        <w:t xml:space="preserve"> 20</w:t>
      </w:r>
      <w:r w:rsidR="00A54BA2" w:rsidRPr="00602CC9">
        <w:rPr>
          <w:rFonts w:ascii="Calibri" w:hAnsi="Calibri" w:cs="Segoe UI"/>
          <w:b w:val="0"/>
          <w:bCs/>
          <w:sz w:val="21"/>
          <w:szCs w:val="21"/>
          <w:u w:val="none"/>
        </w:rPr>
        <w:t>2</w:t>
      </w:r>
      <w:r w:rsidR="0010166D" w:rsidRPr="00602CC9">
        <w:rPr>
          <w:rFonts w:ascii="Calibri" w:hAnsi="Calibri" w:cs="Segoe UI"/>
          <w:b w:val="0"/>
          <w:bCs/>
          <w:sz w:val="21"/>
          <w:szCs w:val="21"/>
          <w:u w:val="none"/>
        </w:rPr>
        <w:t>3</w:t>
      </w:r>
      <w:r w:rsidR="00A375AA" w:rsidRPr="00602CC9">
        <w:rPr>
          <w:rFonts w:ascii="Calibri" w:hAnsi="Calibri" w:cs="Segoe UI"/>
          <w:b w:val="0"/>
          <w:bCs/>
          <w:sz w:val="21"/>
          <w:szCs w:val="21"/>
          <w:u w:val="none"/>
        </w:rPr>
        <w:t xml:space="preserve"> con la de la media de los últimos cinco</w:t>
      </w:r>
      <w:r w:rsidR="0098688C" w:rsidRPr="00602CC9">
        <w:rPr>
          <w:rFonts w:ascii="Calibri" w:hAnsi="Calibri" w:cs="Segoe UI"/>
          <w:b w:val="0"/>
          <w:bCs/>
          <w:sz w:val="21"/>
          <w:szCs w:val="21"/>
          <w:u w:val="none"/>
        </w:rPr>
        <w:t xml:space="preserve"> años</w:t>
      </w:r>
      <w:r w:rsidR="00A375AA" w:rsidRPr="00602CC9">
        <w:rPr>
          <w:rFonts w:ascii="Calibri" w:hAnsi="Calibri" w:cs="Segoe UI"/>
          <w:b w:val="0"/>
          <w:bCs/>
          <w:sz w:val="21"/>
          <w:szCs w:val="21"/>
          <w:u w:val="none"/>
        </w:rPr>
        <w:t xml:space="preserve"> (20</w:t>
      </w:r>
      <w:r w:rsidR="00E25C9E" w:rsidRPr="00602CC9">
        <w:rPr>
          <w:rFonts w:ascii="Calibri" w:hAnsi="Calibri" w:cs="Segoe UI"/>
          <w:b w:val="0"/>
          <w:bCs/>
          <w:sz w:val="21"/>
          <w:szCs w:val="21"/>
          <w:u w:val="none"/>
        </w:rPr>
        <w:t>1</w:t>
      </w:r>
      <w:r w:rsidR="0010166D" w:rsidRPr="00602CC9">
        <w:rPr>
          <w:rFonts w:ascii="Calibri" w:hAnsi="Calibri" w:cs="Segoe UI"/>
          <w:b w:val="0"/>
          <w:bCs/>
          <w:sz w:val="21"/>
          <w:szCs w:val="21"/>
          <w:u w:val="none"/>
        </w:rPr>
        <w:t>9</w:t>
      </w:r>
      <w:r w:rsidR="00081B6E" w:rsidRPr="00602CC9">
        <w:rPr>
          <w:rFonts w:ascii="Calibri" w:hAnsi="Calibri" w:cs="Segoe UI"/>
          <w:b w:val="0"/>
          <w:bCs/>
          <w:sz w:val="21"/>
          <w:szCs w:val="21"/>
          <w:u w:val="none"/>
        </w:rPr>
        <w:t>-</w:t>
      </w:r>
      <w:r w:rsidR="00BF78A6" w:rsidRPr="00602CC9">
        <w:rPr>
          <w:rFonts w:ascii="Calibri" w:hAnsi="Calibri" w:cs="Segoe UI"/>
          <w:b w:val="0"/>
          <w:bCs/>
          <w:sz w:val="21"/>
          <w:szCs w:val="21"/>
          <w:u w:val="none"/>
        </w:rPr>
        <w:t>202</w:t>
      </w:r>
      <w:r w:rsidR="0010166D" w:rsidRPr="00602CC9">
        <w:rPr>
          <w:rFonts w:ascii="Calibri" w:hAnsi="Calibri" w:cs="Segoe UI"/>
          <w:b w:val="0"/>
          <w:bCs/>
          <w:sz w:val="21"/>
          <w:szCs w:val="21"/>
          <w:u w:val="none"/>
        </w:rPr>
        <w:t>3</w:t>
      </w:r>
      <w:r w:rsidR="00ED3B22" w:rsidRPr="00602CC9">
        <w:rPr>
          <w:rFonts w:ascii="Calibri" w:hAnsi="Calibri" w:cs="Segoe UI"/>
          <w:b w:val="0"/>
          <w:bCs/>
          <w:sz w:val="21"/>
          <w:szCs w:val="21"/>
          <w:u w:val="none"/>
        </w:rPr>
        <w:t>)</w:t>
      </w:r>
      <w:r w:rsidR="00ED3B22">
        <w:rPr>
          <w:rFonts w:ascii="Calibri" w:hAnsi="Calibri" w:cs="Segoe UI"/>
          <w:b w:val="0"/>
          <w:bCs/>
          <w:sz w:val="21"/>
          <w:szCs w:val="21"/>
          <w:u w:val="none"/>
        </w:rPr>
        <w:t xml:space="preserve">, </w:t>
      </w:r>
      <w:r w:rsidR="00ED3B22" w:rsidRPr="00602CC9">
        <w:rPr>
          <w:rFonts w:ascii="Calibri" w:hAnsi="Calibri" w:cs="Segoe UI"/>
          <w:b w:val="0"/>
          <w:bCs/>
          <w:sz w:val="21"/>
          <w:szCs w:val="21"/>
          <w:u w:val="none"/>
        </w:rPr>
        <w:t>podemos</w:t>
      </w:r>
      <w:r w:rsidR="00A375AA" w:rsidRPr="00602CC9">
        <w:rPr>
          <w:rFonts w:ascii="Calibri" w:hAnsi="Calibri" w:cs="Segoe UI"/>
          <w:b w:val="0"/>
          <w:bCs/>
          <w:sz w:val="21"/>
          <w:szCs w:val="21"/>
          <w:u w:val="none"/>
        </w:rPr>
        <w:t xml:space="preserve"> observar que se encuentra un </w:t>
      </w:r>
      <w:r w:rsidR="0010166D" w:rsidRPr="00602CC9">
        <w:rPr>
          <w:rFonts w:ascii="Calibri" w:hAnsi="Calibri" w:cs="Segoe UI"/>
          <w:b w:val="0"/>
          <w:bCs/>
          <w:sz w:val="21"/>
          <w:szCs w:val="21"/>
          <w:u w:val="none"/>
        </w:rPr>
        <w:t>1</w:t>
      </w:r>
      <w:r w:rsidR="005F3EA1" w:rsidRPr="00602CC9">
        <w:rPr>
          <w:rFonts w:ascii="Calibri" w:hAnsi="Calibri" w:cs="Segoe UI"/>
          <w:b w:val="0"/>
          <w:bCs/>
          <w:sz w:val="21"/>
          <w:szCs w:val="21"/>
          <w:u w:val="none"/>
        </w:rPr>
        <w:t>,</w:t>
      </w:r>
      <w:r w:rsidR="0010166D" w:rsidRPr="00602CC9">
        <w:rPr>
          <w:rFonts w:ascii="Calibri" w:hAnsi="Calibri" w:cs="Segoe UI"/>
          <w:b w:val="0"/>
          <w:bCs/>
          <w:sz w:val="21"/>
          <w:szCs w:val="21"/>
          <w:u w:val="none"/>
        </w:rPr>
        <w:t>1</w:t>
      </w:r>
      <w:r w:rsidR="00A375AA" w:rsidRPr="00602CC9">
        <w:rPr>
          <w:rFonts w:ascii="Calibri" w:hAnsi="Calibri" w:cs="Segoe UI"/>
          <w:b w:val="0"/>
          <w:bCs/>
          <w:sz w:val="21"/>
          <w:szCs w:val="21"/>
          <w:u w:val="none"/>
        </w:rPr>
        <w:t xml:space="preserve">% más </w:t>
      </w:r>
      <w:r w:rsidR="0010166D" w:rsidRPr="00602CC9">
        <w:rPr>
          <w:rFonts w:ascii="Calibri" w:hAnsi="Calibri" w:cs="Segoe UI"/>
          <w:b w:val="0"/>
          <w:bCs/>
          <w:sz w:val="21"/>
          <w:szCs w:val="21"/>
          <w:u w:val="none"/>
        </w:rPr>
        <w:t>alta</w:t>
      </w:r>
      <w:r w:rsidRPr="00602CC9">
        <w:rPr>
          <w:rFonts w:ascii="Calibri" w:hAnsi="Calibri" w:cs="Segoe UI"/>
          <w:b w:val="0"/>
          <w:bCs/>
          <w:sz w:val="21"/>
          <w:szCs w:val="21"/>
          <w:u w:val="none"/>
        </w:rPr>
        <w:t xml:space="preserve">, tal y como refleja el análisis realizado por el Departamento de Economía Agraria de COAG. </w:t>
      </w:r>
      <w:r w:rsidR="004702DF">
        <w:rPr>
          <w:rFonts w:ascii="Calibri" w:hAnsi="Calibri" w:cs="Segoe UI"/>
          <w:b w:val="0"/>
          <w:bCs/>
          <w:sz w:val="21"/>
          <w:szCs w:val="21"/>
          <w:u w:val="none"/>
        </w:rPr>
        <w:t xml:space="preserve"> Sin embargo, si abrimos el foco y observamos </w:t>
      </w:r>
      <w:r w:rsidR="00A375AA" w:rsidRPr="00602CC9">
        <w:rPr>
          <w:rFonts w:ascii="Calibri" w:hAnsi="Calibri" w:cs="Segoe UI"/>
          <w:b w:val="0"/>
          <w:bCs/>
          <w:sz w:val="21"/>
          <w:szCs w:val="21"/>
          <w:u w:val="none"/>
        </w:rPr>
        <w:t>la evolución en términos reales desde</w:t>
      </w:r>
      <w:r w:rsidR="004702DF">
        <w:rPr>
          <w:rFonts w:ascii="Calibri" w:hAnsi="Calibri" w:cs="Segoe UI"/>
          <w:b w:val="0"/>
          <w:bCs/>
          <w:sz w:val="21"/>
          <w:szCs w:val="21"/>
          <w:u w:val="none"/>
        </w:rPr>
        <w:t xml:space="preserve"> 2003</w:t>
      </w:r>
      <w:r w:rsidR="00A375AA" w:rsidRPr="00602CC9">
        <w:rPr>
          <w:rFonts w:ascii="Calibri" w:hAnsi="Calibri" w:cs="Segoe UI"/>
          <w:b w:val="0"/>
          <w:bCs/>
          <w:sz w:val="21"/>
          <w:szCs w:val="21"/>
          <w:u w:val="none"/>
        </w:rPr>
        <w:t xml:space="preserve">, </w:t>
      </w:r>
      <w:r w:rsidR="004702DF">
        <w:rPr>
          <w:rFonts w:ascii="Calibri" w:hAnsi="Calibri" w:cs="Segoe UI"/>
          <w:b w:val="0"/>
          <w:bCs/>
          <w:sz w:val="21"/>
          <w:szCs w:val="21"/>
          <w:u w:val="none"/>
        </w:rPr>
        <w:t>se puede concluir que, e</w:t>
      </w:r>
      <w:r w:rsidR="0010166D" w:rsidRPr="00602CC9">
        <w:rPr>
          <w:rFonts w:ascii="Calibri" w:hAnsi="Calibri" w:cs="Segoe UI"/>
          <w:b w:val="0"/>
          <w:bCs/>
          <w:sz w:val="21"/>
          <w:szCs w:val="21"/>
          <w:u w:val="none"/>
        </w:rPr>
        <w:t>n 20 años</w:t>
      </w:r>
      <w:r w:rsidR="004702DF">
        <w:rPr>
          <w:rFonts w:ascii="Calibri" w:hAnsi="Calibri" w:cs="Segoe UI"/>
          <w:b w:val="0"/>
          <w:bCs/>
          <w:sz w:val="21"/>
          <w:szCs w:val="21"/>
          <w:u w:val="none"/>
        </w:rPr>
        <w:t>, el sector</w:t>
      </w:r>
      <w:r w:rsidR="00195BBC" w:rsidRPr="00602CC9">
        <w:rPr>
          <w:rFonts w:ascii="Calibri" w:hAnsi="Calibri" w:cs="Segoe UI"/>
          <w:b w:val="0"/>
          <w:bCs/>
          <w:sz w:val="21"/>
          <w:szCs w:val="21"/>
          <w:u w:val="none"/>
        </w:rPr>
        <w:t xml:space="preserve"> ha perdido un </w:t>
      </w:r>
      <w:r w:rsidR="0010166D" w:rsidRPr="00602CC9">
        <w:rPr>
          <w:rFonts w:ascii="Calibri" w:hAnsi="Calibri" w:cs="Segoe UI"/>
          <w:b w:val="0"/>
          <w:bCs/>
          <w:sz w:val="21"/>
          <w:szCs w:val="21"/>
          <w:u w:val="none"/>
        </w:rPr>
        <w:t>15</w:t>
      </w:r>
      <w:r w:rsidR="00A375AA" w:rsidRPr="00602CC9">
        <w:rPr>
          <w:rFonts w:ascii="Calibri" w:hAnsi="Calibri" w:cs="Segoe UI"/>
          <w:b w:val="0"/>
          <w:bCs/>
          <w:sz w:val="21"/>
          <w:szCs w:val="21"/>
          <w:u w:val="none"/>
        </w:rPr>
        <w:t xml:space="preserve">% </w:t>
      </w:r>
      <w:r w:rsidR="004702DF">
        <w:rPr>
          <w:rFonts w:ascii="Calibri" w:hAnsi="Calibri" w:cs="Segoe UI"/>
          <w:b w:val="0"/>
          <w:bCs/>
          <w:sz w:val="21"/>
          <w:szCs w:val="21"/>
          <w:u w:val="none"/>
        </w:rPr>
        <w:t xml:space="preserve">de la Renta Agraria en términos reales: </w:t>
      </w:r>
    </w:p>
    <w:p w14:paraId="7D2E8925" w14:textId="77777777" w:rsidR="00271138" w:rsidRPr="00602CC9" w:rsidRDefault="00271138" w:rsidP="007D2B63">
      <w:pPr>
        <w:spacing w:line="276" w:lineRule="auto"/>
        <w:jc w:val="both"/>
        <w:rPr>
          <w:rFonts w:ascii="Segoe UI" w:hAnsi="Segoe UI" w:cs="Segoe UI"/>
          <w:sz w:val="21"/>
          <w:szCs w:val="21"/>
        </w:rPr>
      </w:pPr>
    </w:p>
    <w:p w14:paraId="7D503897" w14:textId="2E352846" w:rsidR="00A375AA" w:rsidRPr="00602CC9" w:rsidRDefault="00A375AA" w:rsidP="00A375AA">
      <w:pPr>
        <w:spacing w:line="360" w:lineRule="auto"/>
        <w:jc w:val="center"/>
        <w:rPr>
          <w:rFonts w:ascii="Segoe UI" w:hAnsi="Segoe UI" w:cs="Segoe UI"/>
          <w:b/>
          <w:sz w:val="21"/>
          <w:szCs w:val="21"/>
        </w:rPr>
      </w:pPr>
      <w:r w:rsidRPr="00602CC9">
        <w:rPr>
          <w:rFonts w:ascii="Segoe UI" w:hAnsi="Segoe UI" w:cs="Segoe UI"/>
          <w:b/>
          <w:sz w:val="21"/>
          <w:szCs w:val="21"/>
        </w:rPr>
        <w:t>Evolución de la renta agraria en términos reales (200</w:t>
      </w:r>
      <w:r w:rsidR="007F63AE" w:rsidRPr="00602CC9">
        <w:rPr>
          <w:rFonts w:ascii="Segoe UI" w:hAnsi="Segoe UI" w:cs="Segoe UI"/>
          <w:b/>
          <w:sz w:val="21"/>
          <w:szCs w:val="21"/>
        </w:rPr>
        <w:t>3</w:t>
      </w:r>
      <w:r w:rsidRPr="00602CC9">
        <w:rPr>
          <w:rFonts w:ascii="Segoe UI" w:hAnsi="Segoe UI" w:cs="Segoe UI"/>
          <w:b/>
          <w:sz w:val="21"/>
          <w:szCs w:val="21"/>
        </w:rPr>
        <w:t xml:space="preserve"> – 20</w:t>
      </w:r>
      <w:r w:rsidR="0088150A" w:rsidRPr="00602CC9">
        <w:rPr>
          <w:rFonts w:ascii="Segoe UI" w:hAnsi="Segoe UI" w:cs="Segoe UI"/>
          <w:b/>
          <w:sz w:val="21"/>
          <w:szCs w:val="21"/>
        </w:rPr>
        <w:t>2</w:t>
      </w:r>
      <w:r w:rsidR="009E06A9" w:rsidRPr="00602CC9">
        <w:rPr>
          <w:rFonts w:ascii="Segoe UI" w:hAnsi="Segoe UI" w:cs="Segoe UI"/>
          <w:b/>
          <w:sz w:val="21"/>
          <w:szCs w:val="21"/>
        </w:rPr>
        <w:t>3</w:t>
      </w:r>
      <w:r w:rsidRPr="00602CC9">
        <w:rPr>
          <w:rFonts w:ascii="Segoe UI" w:hAnsi="Segoe UI" w:cs="Segoe UI"/>
          <w:b/>
          <w:sz w:val="21"/>
          <w:szCs w:val="21"/>
        </w:rPr>
        <w:t>)</w:t>
      </w:r>
    </w:p>
    <w:tbl>
      <w:tblPr>
        <w:tblW w:w="4620" w:type="dxa"/>
        <w:jc w:val="center"/>
        <w:tblCellMar>
          <w:left w:w="70" w:type="dxa"/>
          <w:right w:w="70" w:type="dxa"/>
        </w:tblCellMar>
        <w:tblLook w:val="04A0" w:firstRow="1" w:lastRow="0" w:firstColumn="1" w:lastColumn="0" w:noHBand="0" w:noVBand="1"/>
      </w:tblPr>
      <w:tblGrid>
        <w:gridCol w:w="700"/>
        <w:gridCol w:w="2560"/>
        <w:gridCol w:w="1360"/>
      </w:tblGrid>
      <w:tr w:rsidR="009E06A9" w:rsidRPr="00602CC9" w14:paraId="669A0ED1" w14:textId="77777777" w:rsidTr="009E06A9">
        <w:trPr>
          <w:trHeight w:val="216"/>
          <w:jc w:val="center"/>
        </w:trPr>
        <w:tc>
          <w:tcPr>
            <w:tcW w:w="700" w:type="dxa"/>
            <w:tcBorders>
              <w:top w:val="single" w:sz="8" w:space="0" w:color="auto"/>
              <w:left w:val="single" w:sz="8" w:space="0" w:color="auto"/>
              <w:bottom w:val="nil"/>
              <w:right w:val="nil"/>
            </w:tcBorders>
            <w:shd w:val="clear" w:color="000000" w:fill="FF9900"/>
            <w:vAlign w:val="bottom"/>
            <w:hideMark/>
          </w:tcPr>
          <w:p w14:paraId="54A84F2D" w14:textId="77777777" w:rsidR="009E06A9" w:rsidRPr="0023466F" w:rsidRDefault="009E06A9" w:rsidP="009E06A9">
            <w:pPr>
              <w:jc w:val="center"/>
              <w:rPr>
                <w:rFonts w:asciiTheme="minorHAnsi" w:hAnsiTheme="minorHAnsi" w:cstheme="minorHAnsi"/>
                <w:b/>
                <w:bCs/>
                <w:sz w:val="18"/>
                <w:szCs w:val="18"/>
              </w:rPr>
            </w:pPr>
            <w:r w:rsidRPr="0023466F">
              <w:rPr>
                <w:rFonts w:asciiTheme="minorHAnsi" w:hAnsiTheme="minorHAnsi" w:cstheme="minorHAnsi"/>
                <w:b/>
                <w:bCs/>
                <w:sz w:val="18"/>
                <w:szCs w:val="18"/>
              </w:rPr>
              <w:t> </w:t>
            </w:r>
          </w:p>
        </w:tc>
        <w:tc>
          <w:tcPr>
            <w:tcW w:w="2560" w:type="dxa"/>
            <w:tcBorders>
              <w:top w:val="single" w:sz="8" w:space="0" w:color="auto"/>
              <w:left w:val="single" w:sz="8" w:space="0" w:color="auto"/>
              <w:bottom w:val="nil"/>
              <w:right w:val="single" w:sz="8" w:space="0" w:color="auto"/>
            </w:tcBorders>
            <w:shd w:val="clear" w:color="000000" w:fill="FF9900"/>
            <w:vAlign w:val="bottom"/>
            <w:hideMark/>
          </w:tcPr>
          <w:p w14:paraId="57F25AC5" w14:textId="77777777" w:rsidR="009E06A9" w:rsidRPr="0023466F" w:rsidRDefault="009E06A9" w:rsidP="009E06A9">
            <w:pPr>
              <w:jc w:val="center"/>
              <w:rPr>
                <w:rFonts w:asciiTheme="minorHAnsi" w:hAnsiTheme="minorHAnsi" w:cstheme="minorHAnsi"/>
                <w:b/>
                <w:bCs/>
                <w:sz w:val="18"/>
                <w:szCs w:val="18"/>
              </w:rPr>
            </w:pPr>
            <w:r w:rsidRPr="0023466F">
              <w:rPr>
                <w:rFonts w:asciiTheme="minorHAnsi" w:hAnsiTheme="minorHAnsi" w:cstheme="minorHAnsi"/>
                <w:b/>
                <w:bCs/>
                <w:sz w:val="18"/>
                <w:szCs w:val="18"/>
              </w:rPr>
              <w:t>Renta agraria real</w:t>
            </w:r>
          </w:p>
        </w:tc>
        <w:tc>
          <w:tcPr>
            <w:tcW w:w="1360" w:type="dxa"/>
            <w:tcBorders>
              <w:top w:val="single" w:sz="8" w:space="0" w:color="auto"/>
              <w:left w:val="nil"/>
              <w:bottom w:val="nil"/>
              <w:right w:val="single" w:sz="8" w:space="0" w:color="auto"/>
            </w:tcBorders>
            <w:shd w:val="clear" w:color="000000" w:fill="FF9900"/>
            <w:vAlign w:val="bottom"/>
            <w:hideMark/>
          </w:tcPr>
          <w:p w14:paraId="07912737" w14:textId="77777777" w:rsidR="009E06A9" w:rsidRPr="0023466F" w:rsidRDefault="009E06A9" w:rsidP="009E06A9">
            <w:pPr>
              <w:jc w:val="center"/>
              <w:rPr>
                <w:rFonts w:asciiTheme="minorHAnsi" w:hAnsiTheme="minorHAnsi" w:cstheme="minorHAnsi"/>
                <w:b/>
                <w:bCs/>
                <w:sz w:val="18"/>
                <w:szCs w:val="18"/>
              </w:rPr>
            </w:pPr>
            <w:r w:rsidRPr="0023466F">
              <w:rPr>
                <w:rFonts w:asciiTheme="minorHAnsi" w:hAnsiTheme="minorHAnsi" w:cstheme="minorHAnsi"/>
                <w:b/>
                <w:bCs/>
                <w:sz w:val="18"/>
                <w:szCs w:val="18"/>
              </w:rPr>
              <w:t>Variación</w:t>
            </w:r>
          </w:p>
        </w:tc>
      </w:tr>
      <w:tr w:rsidR="009E06A9" w:rsidRPr="00602CC9" w14:paraId="705F800F" w14:textId="77777777" w:rsidTr="009E06A9">
        <w:trPr>
          <w:trHeight w:val="204"/>
          <w:jc w:val="center"/>
        </w:trPr>
        <w:tc>
          <w:tcPr>
            <w:tcW w:w="700"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14:paraId="3F375DB7"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2003</w:t>
            </w:r>
          </w:p>
        </w:tc>
        <w:tc>
          <w:tcPr>
            <w:tcW w:w="2560" w:type="dxa"/>
            <w:tcBorders>
              <w:top w:val="single" w:sz="8" w:space="0" w:color="auto"/>
              <w:left w:val="nil"/>
              <w:bottom w:val="single" w:sz="4" w:space="0" w:color="auto"/>
              <w:right w:val="single" w:sz="8" w:space="0" w:color="auto"/>
            </w:tcBorders>
            <w:shd w:val="clear" w:color="auto" w:fill="auto"/>
            <w:noWrap/>
            <w:vAlign w:val="bottom"/>
            <w:hideMark/>
          </w:tcPr>
          <w:p w14:paraId="4A12FDA3"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26.323,90</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14:paraId="55992CFB"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w:t>
            </w:r>
          </w:p>
        </w:tc>
      </w:tr>
      <w:tr w:rsidR="009E06A9" w:rsidRPr="00602CC9" w14:paraId="3A9B02F4"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AC0A85A"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2004</w:t>
            </w:r>
          </w:p>
        </w:tc>
        <w:tc>
          <w:tcPr>
            <w:tcW w:w="2560" w:type="dxa"/>
            <w:tcBorders>
              <w:top w:val="nil"/>
              <w:left w:val="nil"/>
              <w:bottom w:val="single" w:sz="4" w:space="0" w:color="auto"/>
              <w:right w:val="single" w:sz="8" w:space="0" w:color="auto"/>
            </w:tcBorders>
            <w:shd w:val="clear" w:color="auto" w:fill="auto"/>
            <w:noWrap/>
            <w:vAlign w:val="bottom"/>
            <w:hideMark/>
          </w:tcPr>
          <w:p w14:paraId="6C07438F"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24.485,49</w:t>
            </w:r>
          </w:p>
        </w:tc>
        <w:tc>
          <w:tcPr>
            <w:tcW w:w="1360" w:type="dxa"/>
            <w:tcBorders>
              <w:top w:val="nil"/>
              <w:left w:val="nil"/>
              <w:bottom w:val="single" w:sz="4" w:space="0" w:color="auto"/>
              <w:right w:val="single" w:sz="8" w:space="0" w:color="auto"/>
            </w:tcBorders>
            <w:shd w:val="clear" w:color="auto" w:fill="auto"/>
            <w:vAlign w:val="bottom"/>
            <w:hideMark/>
          </w:tcPr>
          <w:p w14:paraId="6DB7ADFF"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-7,0%</w:t>
            </w:r>
          </w:p>
        </w:tc>
      </w:tr>
      <w:tr w:rsidR="009E06A9" w:rsidRPr="00602CC9" w14:paraId="79E75AF5"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67CD1318"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2005</w:t>
            </w:r>
          </w:p>
        </w:tc>
        <w:tc>
          <w:tcPr>
            <w:tcW w:w="2560" w:type="dxa"/>
            <w:tcBorders>
              <w:top w:val="nil"/>
              <w:left w:val="nil"/>
              <w:bottom w:val="single" w:sz="4" w:space="0" w:color="auto"/>
              <w:right w:val="single" w:sz="8" w:space="0" w:color="auto"/>
            </w:tcBorders>
            <w:shd w:val="clear" w:color="auto" w:fill="auto"/>
            <w:noWrap/>
            <w:vAlign w:val="bottom"/>
            <w:hideMark/>
          </w:tcPr>
          <w:p w14:paraId="4162725C"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21.316,46</w:t>
            </w:r>
          </w:p>
        </w:tc>
        <w:tc>
          <w:tcPr>
            <w:tcW w:w="1360" w:type="dxa"/>
            <w:tcBorders>
              <w:top w:val="nil"/>
              <w:left w:val="nil"/>
              <w:bottom w:val="single" w:sz="4" w:space="0" w:color="auto"/>
              <w:right w:val="single" w:sz="8" w:space="0" w:color="auto"/>
            </w:tcBorders>
            <w:shd w:val="clear" w:color="auto" w:fill="auto"/>
            <w:vAlign w:val="bottom"/>
            <w:hideMark/>
          </w:tcPr>
          <w:p w14:paraId="78CA09D0"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-12,9%</w:t>
            </w:r>
          </w:p>
        </w:tc>
      </w:tr>
      <w:tr w:rsidR="009E06A9" w:rsidRPr="00602CC9" w14:paraId="0497D43B"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3B996682"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2006</w:t>
            </w:r>
          </w:p>
        </w:tc>
        <w:tc>
          <w:tcPr>
            <w:tcW w:w="2560" w:type="dxa"/>
            <w:tcBorders>
              <w:top w:val="nil"/>
              <w:left w:val="nil"/>
              <w:bottom w:val="single" w:sz="4" w:space="0" w:color="auto"/>
              <w:right w:val="single" w:sz="8" w:space="0" w:color="auto"/>
            </w:tcBorders>
            <w:shd w:val="clear" w:color="auto" w:fill="auto"/>
            <w:noWrap/>
            <w:vAlign w:val="bottom"/>
            <w:hideMark/>
          </w:tcPr>
          <w:p w14:paraId="06FE6CA9"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20.315,14</w:t>
            </w:r>
          </w:p>
        </w:tc>
        <w:tc>
          <w:tcPr>
            <w:tcW w:w="1360" w:type="dxa"/>
            <w:tcBorders>
              <w:top w:val="nil"/>
              <w:left w:val="nil"/>
              <w:bottom w:val="single" w:sz="4" w:space="0" w:color="auto"/>
              <w:right w:val="single" w:sz="8" w:space="0" w:color="auto"/>
            </w:tcBorders>
            <w:shd w:val="clear" w:color="auto" w:fill="auto"/>
            <w:vAlign w:val="bottom"/>
            <w:hideMark/>
          </w:tcPr>
          <w:p w14:paraId="699B444B"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-4,7%</w:t>
            </w:r>
          </w:p>
        </w:tc>
      </w:tr>
      <w:tr w:rsidR="009E06A9" w:rsidRPr="00602CC9" w14:paraId="195D98AE"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4FB58CE3"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2007</w:t>
            </w:r>
          </w:p>
        </w:tc>
        <w:tc>
          <w:tcPr>
            <w:tcW w:w="2560" w:type="dxa"/>
            <w:tcBorders>
              <w:top w:val="nil"/>
              <w:left w:val="nil"/>
              <w:bottom w:val="single" w:sz="4" w:space="0" w:color="auto"/>
              <w:right w:val="single" w:sz="8" w:space="0" w:color="auto"/>
            </w:tcBorders>
            <w:shd w:val="clear" w:color="auto" w:fill="auto"/>
            <w:noWrap/>
            <w:vAlign w:val="bottom"/>
            <w:hideMark/>
          </w:tcPr>
          <w:p w14:paraId="02EAB5D0"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22.550,80</w:t>
            </w:r>
          </w:p>
        </w:tc>
        <w:tc>
          <w:tcPr>
            <w:tcW w:w="1360" w:type="dxa"/>
            <w:tcBorders>
              <w:top w:val="nil"/>
              <w:left w:val="nil"/>
              <w:bottom w:val="single" w:sz="4" w:space="0" w:color="auto"/>
              <w:right w:val="single" w:sz="8" w:space="0" w:color="auto"/>
            </w:tcBorders>
            <w:shd w:val="clear" w:color="auto" w:fill="auto"/>
            <w:vAlign w:val="bottom"/>
            <w:hideMark/>
          </w:tcPr>
          <w:p w14:paraId="014D9BC5"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11,0%</w:t>
            </w:r>
          </w:p>
        </w:tc>
      </w:tr>
      <w:tr w:rsidR="009E06A9" w:rsidRPr="00602CC9" w14:paraId="39C39A34"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36B719F5"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2008</w:t>
            </w:r>
          </w:p>
        </w:tc>
        <w:tc>
          <w:tcPr>
            <w:tcW w:w="2560" w:type="dxa"/>
            <w:tcBorders>
              <w:top w:val="nil"/>
              <w:left w:val="nil"/>
              <w:bottom w:val="single" w:sz="4" w:space="0" w:color="auto"/>
              <w:right w:val="single" w:sz="8" w:space="0" w:color="auto"/>
            </w:tcBorders>
            <w:shd w:val="clear" w:color="auto" w:fill="auto"/>
            <w:noWrap/>
            <w:vAlign w:val="bottom"/>
            <w:hideMark/>
          </w:tcPr>
          <w:p w14:paraId="296B8F0C"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19.274,35</w:t>
            </w:r>
          </w:p>
        </w:tc>
        <w:tc>
          <w:tcPr>
            <w:tcW w:w="1360" w:type="dxa"/>
            <w:tcBorders>
              <w:top w:val="nil"/>
              <w:left w:val="nil"/>
              <w:bottom w:val="single" w:sz="4" w:space="0" w:color="auto"/>
              <w:right w:val="single" w:sz="8" w:space="0" w:color="auto"/>
            </w:tcBorders>
            <w:shd w:val="clear" w:color="auto" w:fill="auto"/>
            <w:vAlign w:val="bottom"/>
            <w:hideMark/>
          </w:tcPr>
          <w:p w14:paraId="1E5B9082"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-14,5%</w:t>
            </w:r>
          </w:p>
        </w:tc>
      </w:tr>
      <w:tr w:rsidR="009E06A9" w:rsidRPr="00602CC9" w14:paraId="01FDEC14"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FFF819A"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2009</w:t>
            </w:r>
          </w:p>
        </w:tc>
        <w:tc>
          <w:tcPr>
            <w:tcW w:w="2560" w:type="dxa"/>
            <w:tcBorders>
              <w:top w:val="nil"/>
              <w:left w:val="nil"/>
              <w:bottom w:val="single" w:sz="4" w:space="0" w:color="auto"/>
              <w:right w:val="single" w:sz="8" w:space="0" w:color="auto"/>
            </w:tcBorders>
            <w:shd w:val="clear" w:color="auto" w:fill="auto"/>
            <w:noWrap/>
            <w:vAlign w:val="bottom"/>
            <w:hideMark/>
          </w:tcPr>
          <w:p w14:paraId="281BBA14"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17.641,31</w:t>
            </w:r>
          </w:p>
        </w:tc>
        <w:tc>
          <w:tcPr>
            <w:tcW w:w="1360" w:type="dxa"/>
            <w:tcBorders>
              <w:top w:val="nil"/>
              <w:left w:val="nil"/>
              <w:bottom w:val="single" w:sz="4" w:space="0" w:color="auto"/>
              <w:right w:val="single" w:sz="8" w:space="0" w:color="auto"/>
            </w:tcBorders>
            <w:shd w:val="clear" w:color="auto" w:fill="auto"/>
            <w:vAlign w:val="bottom"/>
            <w:hideMark/>
          </w:tcPr>
          <w:p w14:paraId="4ABE4F88"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-8,5%</w:t>
            </w:r>
          </w:p>
        </w:tc>
      </w:tr>
      <w:tr w:rsidR="009E06A9" w:rsidRPr="00602CC9" w14:paraId="7E18DFB6"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05565C50"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2010</w:t>
            </w:r>
          </w:p>
        </w:tc>
        <w:tc>
          <w:tcPr>
            <w:tcW w:w="2560" w:type="dxa"/>
            <w:tcBorders>
              <w:top w:val="nil"/>
              <w:left w:val="nil"/>
              <w:bottom w:val="single" w:sz="4" w:space="0" w:color="auto"/>
              <w:right w:val="single" w:sz="8" w:space="0" w:color="auto"/>
            </w:tcBorders>
            <w:shd w:val="clear" w:color="auto" w:fill="auto"/>
            <w:noWrap/>
            <w:vAlign w:val="bottom"/>
            <w:hideMark/>
          </w:tcPr>
          <w:p w14:paraId="5D202083"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19.571,85</w:t>
            </w:r>
          </w:p>
        </w:tc>
        <w:tc>
          <w:tcPr>
            <w:tcW w:w="1360" w:type="dxa"/>
            <w:tcBorders>
              <w:top w:val="nil"/>
              <w:left w:val="nil"/>
              <w:bottom w:val="single" w:sz="4" w:space="0" w:color="auto"/>
              <w:right w:val="single" w:sz="8" w:space="0" w:color="auto"/>
            </w:tcBorders>
            <w:shd w:val="clear" w:color="auto" w:fill="auto"/>
            <w:vAlign w:val="bottom"/>
            <w:hideMark/>
          </w:tcPr>
          <w:p w14:paraId="348C1BF2"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10,9%</w:t>
            </w:r>
          </w:p>
        </w:tc>
      </w:tr>
      <w:tr w:rsidR="009E06A9" w:rsidRPr="00602CC9" w14:paraId="293CDD10"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B4B504A"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2011</w:t>
            </w:r>
          </w:p>
        </w:tc>
        <w:tc>
          <w:tcPr>
            <w:tcW w:w="2560" w:type="dxa"/>
            <w:tcBorders>
              <w:top w:val="nil"/>
              <w:left w:val="nil"/>
              <w:bottom w:val="single" w:sz="4" w:space="0" w:color="auto"/>
              <w:right w:val="single" w:sz="8" w:space="0" w:color="auto"/>
            </w:tcBorders>
            <w:shd w:val="clear" w:color="auto" w:fill="auto"/>
            <w:noWrap/>
            <w:vAlign w:val="bottom"/>
            <w:hideMark/>
          </w:tcPr>
          <w:p w14:paraId="3353F46F"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18.410,58</w:t>
            </w:r>
          </w:p>
        </w:tc>
        <w:tc>
          <w:tcPr>
            <w:tcW w:w="1360" w:type="dxa"/>
            <w:tcBorders>
              <w:top w:val="nil"/>
              <w:left w:val="nil"/>
              <w:bottom w:val="single" w:sz="4" w:space="0" w:color="auto"/>
              <w:right w:val="single" w:sz="8" w:space="0" w:color="auto"/>
            </w:tcBorders>
            <w:shd w:val="clear" w:color="auto" w:fill="auto"/>
            <w:vAlign w:val="bottom"/>
            <w:hideMark/>
          </w:tcPr>
          <w:p w14:paraId="36D52017"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-5,9%</w:t>
            </w:r>
          </w:p>
        </w:tc>
      </w:tr>
      <w:tr w:rsidR="009E06A9" w:rsidRPr="00602CC9" w14:paraId="626F50FB"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EF965F6"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2012</w:t>
            </w:r>
          </w:p>
        </w:tc>
        <w:tc>
          <w:tcPr>
            <w:tcW w:w="2560" w:type="dxa"/>
            <w:tcBorders>
              <w:top w:val="nil"/>
              <w:left w:val="nil"/>
              <w:bottom w:val="single" w:sz="4" w:space="0" w:color="auto"/>
              <w:right w:val="single" w:sz="8" w:space="0" w:color="auto"/>
            </w:tcBorders>
            <w:shd w:val="clear" w:color="auto" w:fill="auto"/>
            <w:noWrap/>
            <w:vAlign w:val="bottom"/>
            <w:hideMark/>
          </w:tcPr>
          <w:p w14:paraId="60C95C37"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18.649,68</w:t>
            </w:r>
          </w:p>
        </w:tc>
        <w:tc>
          <w:tcPr>
            <w:tcW w:w="1360" w:type="dxa"/>
            <w:tcBorders>
              <w:top w:val="nil"/>
              <w:left w:val="nil"/>
              <w:bottom w:val="single" w:sz="4" w:space="0" w:color="auto"/>
              <w:right w:val="single" w:sz="8" w:space="0" w:color="auto"/>
            </w:tcBorders>
            <w:shd w:val="clear" w:color="auto" w:fill="auto"/>
            <w:vAlign w:val="bottom"/>
            <w:hideMark/>
          </w:tcPr>
          <w:p w14:paraId="27E39F9F"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1,3%</w:t>
            </w:r>
          </w:p>
        </w:tc>
      </w:tr>
      <w:tr w:rsidR="009E06A9" w:rsidRPr="00602CC9" w14:paraId="36BA2CB6"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63828C31"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2013</w:t>
            </w:r>
          </w:p>
        </w:tc>
        <w:tc>
          <w:tcPr>
            <w:tcW w:w="2560" w:type="dxa"/>
            <w:tcBorders>
              <w:top w:val="nil"/>
              <w:left w:val="nil"/>
              <w:bottom w:val="single" w:sz="4" w:space="0" w:color="auto"/>
              <w:right w:val="single" w:sz="8" w:space="0" w:color="auto"/>
            </w:tcBorders>
            <w:shd w:val="clear" w:color="auto" w:fill="auto"/>
            <w:noWrap/>
            <w:vAlign w:val="bottom"/>
            <w:hideMark/>
          </w:tcPr>
          <w:p w14:paraId="224919EE"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19.385,86</w:t>
            </w:r>
          </w:p>
        </w:tc>
        <w:tc>
          <w:tcPr>
            <w:tcW w:w="1360" w:type="dxa"/>
            <w:tcBorders>
              <w:top w:val="nil"/>
              <w:left w:val="nil"/>
              <w:bottom w:val="single" w:sz="4" w:space="0" w:color="auto"/>
              <w:right w:val="single" w:sz="8" w:space="0" w:color="auto"/>
            </w:tcBorders>
            <w:shd w:val="clear" w:color="auto" w:fill="auto"/>
            <w:vAlign w:val="bottom"/>
            <w:hideMark/>
          </w:tcPr>
          <w:p w14:paraId="6974890A"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3,9%</w:t>
            </w:r>
          </w:p>
        </w:tc>
      </w:tr>
      <w:tr w:rsidR="009E06A9" w:rsidRPr="00602CC9" w14:paraId="7F89B697"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F52010F"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2014</w:t>
            </w:r>
          </w:p>
        </w:tc>
        <w:tc>
          <w:tcPr>
            <w:tcW w:w="2560" w:type="dxa"/>
            <w:tcBorders>
              <w:top w:val="nil"/>
              <w:left w:val="nil"/>
              <w:bottom w:val="single" w:sz="4" w:space="0" w:color="auto"/>
              <w:right w:val="single" w:sz="8" w:space="0" w:color="auto"/>
            </w:tcBorders>
            <w:shd w:val="clear" w:color="auto" w:fill="auto"/>
            <w:noWrap/>
            <w:vAlign w:val="bottom"/>
            <w:hideMark/>
          </w:tcPr>
          <w:p w14:paraId="27FF661B"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19.596,70</w:t>
            </w:r>
          </w:p>
        </w:tc>
        <w:tc>
          <w:tcPr>
            <w:tcW w:w="1360" w:type="dxa"/>
            <w:tcBorders>
              <w:top w:val="nil"/>
              <w:left w:val="nil"/>
              <w:bottom w:val="single" w:sz="4" w:space="0" w:color="auto"/>
              <w:right w:val="single" w:sz="8" w:space="0" w:color="auto"/>
            </w:tcBorders>
            <w:shd w:val="clear" w:color="auto" w:fill="auto"/>
            <w:vAlign w:val="bottom"/>
            <w:hideMark/>
          </w:tcPr>
          <w:p w14:paraId="0BFCE27E"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1,1%</w:t>
            </w:r>
          </w:p>
        </w:tc>
      </w:tr>
      <w:tr w:rsidR="009E06A9" w:rsidRPr="00602CC9" w14:paraId="36D1941C"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612EAF3F"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2015</w:t>
            </w:r>
          </w:p>
        </w:tc>
        <w:tc>
          <w:tcPr>
            <w:tcW w:w="2560" w:type="dxa"/>
            <w:tcBorders>
              <w:top w:val="nil"/>
              <w:left w:val="nil"/>
              <w:bottom w:val="single" w:sz="4" w:space="0" w:color="auto"/>
              <w:right w:val="single" w:sz="8" w:space="0" w:color="auto"/>
            </w:tcBorders>
            <w:shd w:val="clear" w:color="auto" w:fill="auto"/>
            <w:noWrap/>
            <w:vAlign w:val="bottom"/>
            <w:hideMark/>
          </w:tcPr>
          <w:p w14:paraId="5705EF68"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20.363,61</w:t>
            </w:r>
          </w:p>
        </w:tc>
        <w:tc>
          <w:tcPr>
            <w:tcW w:w="1360" w:type="dxa"/>
            <w:tcBorders>
              <w:top w:val="nil"/>
              <w:left w:val="nil"/>
              <w:bottom w:val="single" w:sz="4" w:space="0" w:color="auto"/>
              <w:right w:val="single" w:sz="8" w:space="0" w:color="auto"/>
            </w:tcBorders>
            <w:shd w:val="clear" w:color="auto" w:fill="auto"/>
            <w:vAlign w:val="bottom"/>
            <w:hideMark/>
          </w:tcPr>
          <w:p w14:paraId="19BE5BB9"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3,9%</w:t>
            </w:r>
          </w:p>
        </w:tc>
      </w:tr>
      <w:tr w:rsidR="009E06A9" w:rsidRPr="00602CC9" w14:paraId="504FF3DC"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212BD017"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2016</w:t>
            </w:r>
          </w:p>
        </w:tc>
        <w:tc>
          <w:tcPr>
            <w:tcW w:w="2560" w:type="dxa"/>
            <w:tcBorders>
              <w:top w:val="nil"/>
              <w:left w:val="nil"/>
              <w:bottom w:val="single" w:sz="4" w:space="0" w:color="auto"/>
              <w:right w:val="single" w:sz="8" w:space="0" w:color="auto"/>
            </w:tcBorders>
            <w:shd w:val="clear" w:color="auto" w:fill="auto"/>
            <w:noWrap/>
            <w:vAlign w:val="bottom"/>
            <w:hideMark/>
          </w:tcPr>
          <w:p w14:paraId="28DAB4A2"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22.887,57</w:t>
            </w:r>
          </w:p>
        </w:tc>
        <w:tc>
          <w:tcPr>
            <w:tcW w:w="1360" w:type="dxa"/>
            <w:tcBorders>
              <w:top w:val="nil"/>
              <w:left w:val="nil"/>
              <w:bottom w:val="single" w:sz="4" w:space="0" w:color="auto"/>
              <w:right w:val="single" w:sz="8" w:space="0" w:color="auto"/>
            </w:tcBorders>
            <w:shd w:val="clear" w:color="auto" w:fill="auto"/>
            <w:vAlign w:val="bottom"/>
            <w:hideMark/>
          </w:tcPr>
          <w:p w14:paraId="6950801E"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12,4%</w:t>
            </w:r>
          </w:p>
        </w:tc>
      </w:tr>
      <w:tr w:rsidR="009E06A9" w:rsidRPr="00602CC9" w14:paraId="5F48D793"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264B2D85"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2017</w:t>
            </w:r>
          </w:p>
        </w:tc>
        <w:tc>
          <w:tcPr>
            <w:tcW w:w="2560" w:type="dxa"/>
            <w:tcBorders>
              <w:top w:val="nil"/>
              <w:left w:val="nil"/>
              <w:bottom w:val="single" w:sz="4" w:space="0" w:color="auto"/>
              <w:right w:val="single" w:sz="8" w:space="0" w:color="auto"/>
            </w:tcBorders>
            <w:shd w:val="clear" w:color="auto" w:fill="auto"/>
            <w:noWrap/>
            <w:vAlign w:val="bottom"/>
            <w:hideMark/>
          </w:tcPr>
          <w:p w14:paraId="2D1DFEB1"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23.824,26</w:t>
            </w:r>
          </w:p>
        </w:tc>
        <w:tc>
          <w:tcPr>
            <w:tcW w:w="1360" w:type="dxa"/>
            <w:tcBorders>
              <w:top w:val="nil"/>
              <w:left w:val="nil"/>
              <w:bottom w:val="single" w:sz="4" w:space="0" w:color="auto"/>
              <w:right w:val="single" w:sz="8" w:space="0" w:color="auto"/>
            </w:tcBorders>
            <w:shd w:val="clear" w:color="auto" w:fill="auto"/>
            <w:vAlign w:val="bottom"/>
            <w:hideMark/>
          </w:tcPr>
          <w:p w14:paraId="72C088B1"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4,1%</w:t>
            </w:r>
          </w:p>
        </w:tc>
      </w:tr>
      <w:tr w:rsidR="009E06A9" w:rsidRPr="00602CC9" w14:paraId="027FCE4F" w14:textId="77777777" w:rsidTr="009E06A9">
        <w:trPr>
          <w:trHeight w:val="216"/>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08830430"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lastRenderedPageBreak/>
              <w:t>2018</w:t>
            </w:r>
          </w:p>
        </w:tc>
        <w:tc>
          <w:tcPr>
            <w:tcW w:w="2560" w:type="dxa"/>
            <w:tcBorders>
              <w:top w:val="nil"/>
              <w:left w:val="nil"/>
              <w:bottom w:val="single" w:sz="4" w:space="0" w:color="auto"/>
              <w:right w:val="single" w:sz="8" w:space="0" w:color="auto"/>
            </w:tcBorders>
            <w:shd w:val="clear" w:color="auto" w:fill="auto"/>
            <w:noWrap/>
            <w:vAlign w:val="bottom"/>
            <w:hideMark/>
          </w:tcPr>
          <w:p w14:paraId="25445A7D"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23.211,34</w:t>
            </w:r>
          </w:p>
        </w:tc>
        <w:tc>
          <w:tcPr>
            <w:tcW w:w="1360" w:type="dxa"/>
            <w:tcBorders>
              <w:top w:val="nil"/>
              <w:left w:val="nil"/>
              <w:bottom w:val="single" w:sz="4" w:space="0" w:color="auto"/>
              <w:right w:val="single" w:sz="8" w:space="0" w:color="auto"/>
            </w:tcBorders>
            <w:shd w:val="clear" w:color="auto" w:fill="auto"/>
            <w:vAlign w:val="bottom"/>
            <w:hideMark/>
          </w:tcPr>
          <w:p w14:paraId="4A5037F7"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-2,6%</w:t>
            </w:r>
          </w:p>
        </w:tc>
      </w:tr>
      <w:tr w:rsidR="009E06A9" w:rsidRPr="00602CC9" w14:paraId="1D78F283"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7C1A5C6D"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2019</w:t>
            </w:r>
          </w:p>
        </w:tc>
        <w:tc>
          <w:tcPr>
            <w:tcW w:w="2560" w:type="dxa"/>
            <w:tcBorders>
              <w:top w:val="nil"/>
              <w:left w:val="nil"/>
              <w:bottom w:val="single" w:sz="4" w:space="0" w:color="auto"/>
              <w:right w:val="single" w:sz="8" w:space="0" w:color="auto"/>
            </w:tcBorders>
            <w:shd w:val="clear" w:color="auto" w:fill="auto"/>
            <w:noWrap/>
            <w:vAlign w:val="bottom"/>
            <w:hideMark/>
          </w:tcPr>
          <w:p w14:paraId="1A58B67E"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22.236,51</w:t>
            </w:r>
          </w:p>
        </w:tc>
        <w:tc>
          <w:tcPr>
            <w:tcW w:w="1360" w:type="dxa"/>
            <w:tcBorders>
              <w:top w:val="nil"/>
              <w:left w:val="nil"/>
              <w:bottom w:val="single" w:sz="4" w:space="0" w:color="auto"/>
              <w:right w:val="single" w:sz="8" w:space="0" w:color="auto"/>
            </w:tcBorders>
            <w:shd w:val="clear" w:color="auto" w:fill="auto"/>
            <w:vAlign w:val="bottom"/>
            <w:hideMark/>
          </w:tcPr>
          <w:p w14:paraId="585DB1C0"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-4,2%</w:t>
            </w:r>
          </w:p>
        </w:tc>
      </w:tr>
      <w:tr w:rsidR="009E06A9" w:rsidRPr="00602CC9" w14:paraId="6940AD20" w14:textId="77777777" w:rsidTr="009E06A9">
        <w:trPr>
          <w:trHeight w:val="204"/>
          <w:jc w:val="center"/>
        </w:trPr>
        <w:tc>
          <w:tcPr>
            <w:tcW w:w="700" w:type="dxa"/>
            <w:tcBorders>
              <w:top w:val="nil"/>
              <w:left w:val="single" w:sz="8" w:space="0" w:color="auto"/>
              <w:bottom w:val="single" w:sz="4" w:space="0" w:color="auto"/>
              <w:right w:val="nil"/>
            </w:tcBorders>
            <w:shd w:val="clear" w:color="000000" w:fill="C0C0C0"/>
            <w:noWrap/>
            <w:vAlign w:val="bottom"/>
            <w:hideMark/>
          </w:tcPr>
          <w:p w14:paraId="43FC4450"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2020</w:t>
            </w:r>
          </w:p>
        </w:tc>
        <w:tc>
          <w:tcPr>
            <w:tcW w:w="2560" w:type="dxa"/>
            <w:tcBorders>
              <w:top w:val="nil"/>
              <w:left w:val="single" w:sz="8" w:space="0" w:color="auto"/>
              <w:bottom w:val="single" w:sz="4" w:space="0" w:color="auto"/>
              <w:right w:val="single" w:sz="8" w:space="0" w:color="auto"/>
            </w:tcBorders>
            <w:shd w:val="clear" w:color="auto" w:fill="auto"/>
            <w:noWrap/>
            <w:vAlign w:val="bottom"/>
            <w:hideMark/>
          </w:tcPr>
          <w:p w14:paraId="3FD577CC"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21.686,44</w:t>
            </w:r>
          </w:p>
        </w:tc>
        <w:tc>
          <w:tcPr>
            <w:tcW w:w="1360" w:type="dxa"/>
            <w:tcBorders>
              <w:top w:val="nil"/>
              <w:left w:val="nil"/>
              <w:bottom w:val="single" w:sz="4" w:space="0" w:color="auto"/>
              <w:right w:val="single" w:sz="8" w:space="0" w:color="auto"/>
            </w:tcBorders>
            <w:shd w:val="clear" w:color="auto" w:fill="auto"/>
            <w:vAlign w:val="bottom"/>
            <w:hideMark/>
          </w:tcPr>
          <w:p w14:paraId="7B619291"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-2,5%</w:t>
            </w:r>
          </w:p>
        </w:tc>
      </w:tr>
      <w:tr w:rsidR="009E06A9" w:rsidRPr="00602CC9" w14:paraId="137F4191"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713E868E"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2021</w:t>
            </w:r>
          </w:p>
        </w:tc>
        <w:tc>
          <w:tcPr>
            <w:tcW w:w="2560" w:type="dxa"/>
            <w:tcBorders>
              <w:top w:val="nil"/>
              <w:left w:val="nil"/>
              <w:bottom w:val="single" w:sz="4" w:space="0" w:color="auto"/>
              <w:right w:val="single" w:sz="8" w:space="0" w:color="auto"/>
            </w:tcBorders>
            <w:shd w:val="clear" w:color="auto" w:fill="auto"/>
            <w:noWrap/>
            <w:vAlign w:val="bottom"/>
            <w:hideMark/>
          </w:tcPr>
          <w:p w14:paraId="06BCDEF0"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22.976,26</w:t>
            </w:r>
          </w:p>
        </w:tc>
        <w:tc>
          <w:tcPr>
            <w:tcW w:w="1360" w:type="dxa"/>
            <w:tcBorders>
              <w:top w:val="nil"/>
              <w:left w:val="nil"/>
              <w:bottom w:val="single" w:sz="4" w:space="0" w:color="auto"/>
              <w:right w:val="single" w:sz="8" w:space="0" w:color="auto"/>
            </w:tcBorders>
            <w:shd w:val="clear" w:color="auto" w:fill="auto"/>
            <w:vAlign w:val="bottom"/>
            <w:hideMark/>
          </w:tcPr>
          <w:p w14:paraId="16C15FA7"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5,9%</w:t>
            </w:r>
          </w:p>
        </w:tc>
      </w:tr>
      <w:tr w:rsidR="009E06A9" w:rsidRPr="00602CC9" w14:paraId="7300BFAC" w14:textId="77777777" w:rsidTr="009E06A9">
        <w:trPr>
          <w:trHeight w:val="204"/>
          <w:jc w:val="center"/>
        </w:trPr>
        <w:tc>
          <w:tcPr>
            <w:tcW w:w="700" w:type="dxa"/>
            <w:tcBorders>
              <w:top w:val="nil"/>
              <w:left w:val="single" w:sz="8" w:space="0" w:color="auto"/>
              <w:bottom w:val="single" w:sz="4" w:space="0" w:color="auto"/>
              <w:right w:val="single" w:sz="8" w:space="0" w:color="auto"/>
            </w:tcBorders>
            <w:shd w:val="clear" w:color="000000" w:fill="C0C0C0"/>
            <w:noWrap/>
            <w:vAlign w:val="bottom"/>
            <w:hideMark/>
          </w:tcPr>
          <w:p w14:paraId="14031E7C"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2022</w:t>
            </w:r>
          </w:p>
        </w:tc>
        <w:tc>
          <w:tcPr>
            <w:tcW w:w="2560" w:type="dxa"/>
            <w:tcBorders>
              <w:top w:val="nil"/>
              <w:left w:val="nil"/>
              <w:bottom w:val="single" w:sz="4" w:space="0" w:color="auto"/>
              <w:right w:val="single" w:sz="8" w:space="0" w:color="auto"/>
            </w:tcBorders>
            <w:shd w:val="clear" w:color="auto" w:fill="auto"/>
            <w:noWrap/>
            <w:vAlign w:val="bottom"/>
            <w:hideMark/>
          </w:tcPr>
          <w:p w14:paraId="56B54779"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21.154,73</w:t>
            </w:r>
          </w:p>
        </w:tc>
        <w:tc>
          <w:tcPr>
            <w:tcW w:w="1360" w:type="dxa"/>
            <w:tcBorders>
              <w:top w:val="nil"/>
              <w:left w:val="nil"/>
              <w:bottom w:val="single" w:sz="4" w:space="0" w:color="auto"/>
              <w:right w:val="single" w:sz="8" w:space="0" w:color="auto"/>
            </w:tcBorders>
            <w:shd w:val="clear" w:color="auto" w:fill="auto"/>
            <w:vAlign w:val="bottom"/>
            <w:hideMark/>
          </w:tcPr>
          <w:p w14:paraId="0383D14A"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-7,9%</w:t>
            </w:r>
          </w:p>
        </w:tc>
      </w:tr>
      <w:tr w:rsidR="009E06A9" w:rsidRPr="00602CC9" w14:paraId="5536B087" w14:textId="77777777" w:rsidTr="009E06A9">
        <w:trPr>
          <w:trHeight w:val="216"/>
          <w:jc w:val="center"/>
        </w:trPr>
        <w:tc>
          <w:tcPr>
            <w:tcW w:w="700" w:type="dxa"/>
            <w:tcBorders>
              <w:top w:val="nil"/>
              <w:left w:val="single" w:sz="8" w:space="0" w:color="auto"/>
              <w:bottom w:val="single" w:sz="8" w:space="0" w:color="auto"/>
              <w:right w:val="single" w:sz="8" w:space="0" w:color="auto"/>
            </w:tcBorders>
            <w:shd w:val="clear" w:color="000000" w:fill="C0C0C0"/>
            <w:noWrap/>
            <w:vAlign w:val="bottom"/>
            <w:hideMark/>
          </w:tcPr>
          <w:p w14:paraId="7EC627BC" w14:textId="77777777" w:rsidR="009E06A9" w:rsidRPr="0023466F" w:rsidRDefault="009E06A9" w:rsidP="009E06A9">
            <w:pPr>
              <w:jc w:val="right"/>
              <w:rPr>
                <w:rFonts w:asciiTheme="minorHAnsi" w:hAnsiTheme="minorHAnsi" w:cstheme="minorHAnsi"/>
                <w:b/>
                <w:bCs/>
                <w:sz w:val="18"/>
                <w:szCs w:val="18"/>
              </w:rPr>
            </w:pPr>
            <w:r w:rsidRPr="0023466F">
              <w:rPr>
                <w:rFonts w:asciiTheme="minorHAnsi" w:hAnsiTheme="minorHAnsi" w:cstheme="minorHAnsi"/>
                <w:b/>
                <w:bCs/>
                <w:sz w:val="18"/>
                <w:szCs w:val="18"/>
              </w:rPr>
              <w:t>2023</w:t>
            </w:r>
          </w:p>
        </w:tc>
        <w:tc>
          <w:tcPr>
            <w:tcW w:w="2560" w:type="dxa"/>
            <w:tcBorders>
              <w:top w:val="nil"/>
              <w:left w:val="nil"/>
              <w:bottom w:val="single" w:sz="4" w:space="0" w:color="auto"/>
              <w:right w:val="single" w:sz="8" w:space="0" w:color="auto"/>
            </w:tcBorders>
            <w:shd w:val="clear" w:color="auto" w:fill="auto"/>
            <w:noWrap/>
            <w:vAlign w:val="bottom"/>
            <w:hideMark/>
          </w:tcPr>
          <w:p w14:paraId="12EF5A0D"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22.324,97</w:t>
            </w:r>
          </w:p>
        </w:tc>
        <w:tc>
          <w:tcPr>
            <w:tcW w:w="1360" w:type="dxa"/>
            <w:tcBorders>
              <w:top w:val="nil"/>
              <w:left w:val="nil"/>
              <w:bottom w:val="single" w:sz="4" w:space="0" w:color="auto"/>
              <w:right w:val="single" w:sz="8" w:space="0" w:color="auto"/>
            </w:tcBorders>
            <w:shd w:val="clear" w:color="auto" w:fill="auto"/>
            <w:vAlign w:val="bottom"/>
            <w:hideMark/>
          </w:tcPr>
          <w:p w14:paraId="035E56DB" w14:textId="77777777" w:rsidR="009E06A9" w:rsidRPr="0023466F" w:rsidRDefault="009E06A9" w:rsidP="009E06A9">
            <w:pPr>
              <w:jc w:val="center"/>
              <w:rPr>
                <w:rFonts w:asciiTheme="minorHAnsi" w:hAnsiTheme="minorHAnsi" w:cstheme="minorHAnsi"/>
                <w:sz w:val="18"/>
                <w:szCs w:val="18"/>
              </w:rPr>
            </w:pPr>
            <w:r w:rsidRPr="0023466F">
              <w:rPr>
                <w:rFonts w:asciiTheme="minorHAnsi" w:hAnsiTheme="minorHAnsi" w:cstheme="minorHAnsi"/>
                <w:sz w:val="18"/>
                <w:szCs w:val="18"/>
              </w:rPr>
              <w:t>5,5%</w:t>
            </w:r>
          </w:p>
        </w:tc>
      </w:tr>
    </w:tbl>
    <w:p w14:paraId="667D5DFB" w14:textId="4F373118" w:rsidR="00A375AA" w:rsidRPr="00602CC9" w:rsidRDefault="002761F0" w:rsidP="00A375AA">
      <w:pPr>
        <w:spacing w:line="360" w:lineRule="auto"/>
        <w:jc w:val="center"/>
        <w:rPr>
          <w:rFonts w:ascii="Segoe UI" w:hAnsi="Segoe UI" w:cs="Segoe UI"/>
          <w:i/>
          <w:sz w:val="16"/>
          <w:szCs w:val="16"/>
        </w:rPr>
      </w:pPr>
      <w:r w:rsidRPr="00602CC9">
        <w:rPr>
          <w:rFonts w:ascii="Segoe UI" w:hAnsi="Segoe UI" w:cs="Segoe UI"/>
          <w:i/>
          <w:sz w:val="16"/>
          <w:szCs w:val="16"/>
        </w:rPr>
        <w:t xml:space="preserve"> </w:t>
      </w:r>
      <w:r w:rsidR="00A375AA" w:rsidRPr="00602CC9">
        <w:rPr>
          <w:rFonts w:ascii="Segoe UI" w:hAnsi="Segoe UI" w:cs="Segoe UI"/>
          <w:i/>
          <w:sz w:val="16"/>
          <w:szCs w:val="16"/>
        </w:rPr>
        <w:t xml:space="preserve">Fuente: </w:t>
      </w:r>
      <w:r w:rsidR="00D77213" w:rsidRPr="00602CC9">
        <w:rPr>
          <w:rFonts w:ascii="Segoe UI" w:hAnsi="Segoe UI" w:cs="Segoe UI"/>
          <w:i/>
          <w:sz w:val="16"/>
          <w:szCs w:val="16"/>
        </w:rPr>
        <w:t xml:space="preserve">Elaboración propia a partir de datos del </w:t>
      </w:r>
      <w:r w:rsidR="00A375AA" w:rsidRPr="00602CC9">
        <w:rPr>
          <w:rFonts w:ascii="Segoe UI" w:hAnsi="Segoe UI" w:cs="Segoe UI"/>
          <w:i/>
          <w:sz w:val="16"/>
          <w:szCs w:val="16"/>
        </w:rPr>
        <w:t>Ministerio de Agricultura</w:t>
      </w:r>
      <w:r w:rsidR="00090377" w:rsidRPr="00602CC9">
        <w:rPr>
          <w:rFonts w:ascii="Segoe UI" w:hAnsi="Segoe UI" w:cs="Segoe UI"/>
          <w:i/>
          <w:sz w:val="16"/>
          <w:szCs w:val="16"/>
        </w:rPr>
        <w:t>,</w:t>
      </w:r>
      <w:r w:rsidR="00242484" w:rsidRPr="00602CC9">
        <w:rPr>
          <w:rFonts w:ascii="Segoe UI" w:hAnsi="Segoe UI" w:cs="Segoe UI"/>
          <w:i/>
          <w:sz w:val="16"/>
          <w:szCs w:val="16"/>
        </w:rPr>
        <w:t xml:space="preserve"> Pesca</w:t>
      </w:r>
      <w:r w:rsidR="00090377" w:rsidRPr="00602CC9">
        <w:rPr>
          <w:rFonts w:ascii="Segoe UI" w:hAnsi="Segoe UI" w:cs="Segoe UI"/>
          <w:i/>
          <w:sz w:val="16"/>
          <w:szCs w:val="16"/>
        </w:rPr>
        <w:t xml:space="preserve"> y </w:t>
      </w:r>
      <w:r w:rsidR="00A375AA" w:rsidRPr="00602CC9">
        <w:rPr>
          <w:rFonts w:ascii="Segoe UI" w:hAnsi="Segoe UI" w:cs="Segoe UI"/>
          <w:i/>
          <w:sz w:val="16"/>
          <w:szCs w:val="16"/>
        </w:rPr>
        <w:t xml:space="preserve">Alimentación. </w:t>
      </w:r>
    </w:p>
    <w:p w14:paraId="44C3200A" w14:textId="77777777" w:rsidR="00992CAE" w:rsidRPr="00602CC9" w:rsidRDefault="00992CAE" w:rsidP="00992CAE">
      <w:pPr>
        <w:jc w:val="both"/>
        <w:rPr>
          <w:rFonts w:ascii="Calibri" w:hAnsi="Calibri"/>
          <w:sz w:val="21"/>
          <w:szCs w:val="21"/>
        </w:rPr>
      </w:pPr>
      <w:bookmarkStart w:id="0" w:name="_Toc125371635"/>
    </w:p>
    <w:p w14:paraId="35694DFD" w14:textId="24FDB372" w:rsidR="0075012D" w:rsidRPr="00602CC9" w:rsidRDefault="0010166D" w:rsidP="00992CAE">
      <w:pPr>
        <w:jc w:val="both"/>
        <w:rPr>
          <w:rFonts w:ascii="Calibri" w:hAnsi="Calibri"/>
          <w:sz w:val="21"/>
          <w:szCs w:val="21"/>
        </w:rPr>
      </w:pPr>
      <w:r w:rsidRPr="00602CC9">
        <w:rPr>
          <w:rFonts w:ascii="Calibri" w:hAnsi="Calibri"/>
          <w:sz w:val="21"/>
          <w:szCs w:val="21"/>
        </w:rPr>
        <w:t xml:space="preserve">El aumento de la renta agraria en 2023 se produce tanto por el ascenso del valor de la producción (que alcanza un nuevo máximo de la serie con 65.081 mill€), como por </w:t>
      </w:r>
      <w:r w:rsidR="00992CAE" w:rsidRPr="00602CC9">
        <w:rPr>
          <w:rFonts w:ascii="Calibri" w:hAnsi="Calibri"/>
          <w:sz w:val="21"/>
          <w:szCs w:val="21"/>
        </w:rPr>
        <w:t>la caída del precio de los costes de producción</w:t>
      </w:r>
      <w:r w:rsidR="003403F9" w:rsidRPr="00602CC9">
        <w:rPr>
          <w:rFonts w:ascii="Calibri" w:hAnsi="Calibri"/>
          <w:sz w:val="21"/>
          <w:szCs w:val="21"/>
        </w:rPr>
        <w:t>.</w:t>
      </w:r>
      <w:r w:rsidRPr="00602CC9">
        <w:rPr>
          <w:rFonts w:ascii="Calibri" w:hAnsi="Calibri"/>
          <w:sz w:val="21"/>
          <w:szCs w:val="21"/>
        </w:rPr>
        <w:t xml:space="preserve"> Sin embargo, no todos los sectores evolucionaron de la misma forma</w:t>
      </w:r>
      <w:r w:rsidR="007277FD" w:rsidRPr="00602CC9">
        <w:rPr>
          <w:rFonts w:ascii="Calibri" w:hAnsi="Calibri"/>
          <w:sz w:val="21"/>
          <w:szCs w:val="21"/>
        </w:rPr>
        <w:t xml:space="preserve">: </w:t>
      </w:r>
    </w:p>
    <w:p w14:paraId="23CB5DAD" w14:textId="77777777" w:rsidR="0075012D" w:rsidRPr="00602CC9" w:rsidRDefault="0075012D" w:rsidP="00992CAE">
      <w:pPr>
        <w:jc w:val="both"/>
        <w:rPr>
          <w:rFonts w:ascii="Calibri" w:hAnsi="Calibri"/>
          <w:sz w:val="21"/>
          <w:szCs w:val="21"/>
        </w:rPr>
      </w:pPr>
    </w:p>
    <w:p w14:paraId="1166CEDF" w14:textId="303107F7" w:rsidR="00CE6858" w:rsidRPr="00602CC9" w:rsidRDefault="00C545B2" w:rsidP="007277FD">
      <w:pPr>
        <w:pStyle w:val="Prrafodelista"/>
        <w:numPr>
          <w:ilvl w:val="0"/>
          <w:numId w:val="11"/>
        </w:numPr>
        <w:jc w:val="both"/>
        <w:rPr>
          <w:rFonts w:ascii="Calibri" w:hAnsi="Calibri"/>
          <w:sz w:val="21"/>
          <w:szCs w:val="21"/>
        </w:rPr>
      </w:pPr>
      <w:r w:rsidRPr="00602CC9">
        <w:rPr>
          <w:rFonts w:ascii="Calibri" w:hAnsi="Calibri"/>
          <w:b/>
          <w:bCs/>
          <w:sz w:val="21"/>
          <w:szCs w:val="21"/>
        </w:rPr>
        <w:t xml:space="preserve">La producción vegetal </w:t>
      </w:r>
      <w:r w:rsidR="0010166D" w:rsidRPr="00602CC9">
        <w:rPr>
          <w:rFonts w:ascii="Calibri" w:hAnsi="Calibri"/>
          <w:b/>
          <w:bCs/>
          <w:sz w:val="21"/>
          <w:szCs w:val="21"/>
        </w:rPr>
        <w:t>descendió</w:t>
      </w:r>
      <w:r w:rsidRPr="00602CC9">
        <w:rPr>
          <w:rFonts w:ascii="Calibri" w:hAnsi="Calibri"/>
          <w:b/>
          <w:bCs/>
          <w:sz w:val="21"/>
          <w:szCs w:val="21"/>
        </w:rPr>
        <w:t xml:space="preserve"> un </w:t>
      </w:r>
      <w:r w:rsidR="0010166D" w:rsidRPr="00602CC9">
        <w:rPr>
          <w:rFonts w:ascii="Calibri" w:hAnsi="Calibri"/>
          <w:b/>
          <w:bCs/>
          <w:sz w:val="21"/>
          <w:szCs w:val="21"/>
        </w:rPr>
        <w:t>3,4</w:t>
      </w:r>
      <w:r w:rsidRPr="00602CC9">
        <w:rPr>
          <w:rFonts w:ascii="Calibri" w:hAnsi="Calibri"/>
          <w:b/>
          <w:bCs/>
          <w:sz w:val="21"/>
          <w:szCs w:val="21"/>
        </w:rPr>
        <w:t xml:space="preserve">%, debido a </w:t>
      </w:r>
      <w:r w:rsidR="00CE6858" w:rsidRPr="00602CC9">
        <w:rPr>
          <w:rFonts w:ascii="Calibri" w:hAnsi="Calibri"/>
          <w:b/>
          <w:bCs/>
          <w:sz w:val="21"/>
          <w:szCs w:val="21"/>
        </w:rPr>
        <w:t>caída en el volumen producido (-11,7%), contrarrestada en parte por la subida de las cotizaciones (+9,4%).</w:t>
      </w:r>
      <w:r w:rsidR="00CE6858" w:rsidRPr="00602CC9">
        <w:rPr>
          <w:rFonts w:ascii="Calibri" w:hAnsi="Calibri"/>
          <w:sz w:val="21"/>
          <w:szCs w:val="21"/>
        </w:rPr>
        <w:t xml:space="preserve"> El comportamiento ha sido desigual por sectores. Mientras las caídas de producción se han situado en sectores como aceite de oliva (-5</w:t>
      </w:r>
      <w:r w:rsidR="00C55CC6" w:rsidRPr="00602CC9">
        <w:rPr>
          <w:rFonts w:ascii="Calibri" w:hAnsi="Calibri"/>
          <w:sz w:val="21"/>
          <w:szCs w:val="21"/>
        </w:rPr>
        <w:t>9</w:t>
      </w:r>
      <w:r w:rsidR="00CE6858" w:rsidRPr="00602CC9">
        <w:rPr>
          <w:rFonts w:ascii="Calibri" w:hAnsi="Calibri"/>
          <w:sz w:val="21"/>
          <w:szCs w:val="21"/>
        </w:rPr>
        <w:t>%), cereales (-3</w:t>
      </w:r>
      <w:r w:rsidR="00C55CC6" w:rsidRPr="00602CC9">
        <w:rPr>
          <w:rFonts w:ascii="Calibri" w:hAnsi="Calibri"/>
          <w:sz w:val="21"/>
          <w:szCs w:val="21"/>
        </w:rPr>
        <w:t>5</w:t>
      </w:r>
      <w:r w:rsidR="00CE6858" w:rsidRPr="00602CC9">
        <w:rPr>
          <w:rFonts w:ascii="Calibri" w:hAnsi="Calibri"/>
          <w:sz w:val="21"/>
          <w:szCs w:val="21"/>
        </w:rPr>
        <w:t>%) o vino y mosto (-2</w:t>
      </w:r>
      <w:r w:rsidR="00C55CC6" w:rsidRPr="00602CC9">
        <w:rPr>
          <w:rFonts w:ascii="Calibri" w:hAnsi="Calibri"/>
          <w:sz w:val="21"/>
          <w:szCs w:val="21"/>
        </w:rPr>
        <w:t>1</w:t>
      </w:r>
      <w:r w:rsidR="00CE6858" w:rsidRPr="00602CC9">
        <w:rPr>
          <w:rFonts w:ascii="Calibri" w:hAnsi="Calibri"/>
          <w:sz w:val="21"/>
          <w:szCs w:val="21"/>
        </w:rPr>
        <w:t xml:space="preserve">%), </w:t>
      </w:r>
      <w:r w:rsidR="00C55CC6" w:rsidRPr="00602CC9">
        <w:rPr>
          <w:rFonts w:ascii="Calibri" w:hAnsi="Calibri"/>
          <w:sz w:val="21"/>
          <w:szCs w:val="21"/>
        </w:rPr>
        <w:t>e</w:t>
      </w:r>
      <w:r w:rsidR="00CE6858" w:rsidRPr="00602CC9">
        <w:rPr>
          <w:rFonts w:ascii="Calibri" w:hAnsi="Calibri"/>
          <w:sz w:val="21"/>
          <w:szCs w:val="21"/>
        </w:rPr>
        <w:t>n precios se ha dado incremento en aceite de oliva (+71%), plantas forrajeras (+36%), frutas (+13%), hortalizas (+9,5%) y patata (+7%)</w:t>
      </w:r>
      <w:r w:rsidR="00C55CC6" w:rsidRPr="00602CC9">
        <w:rPr>
          <w:rFonts w:ascii="Calibri" w:hAnsi="Calibri"/>
          <w:sz w:val="21"/>
          <w:szCs w:val="21"/>
        </w:rPr>
        <w:t xml:space="preserve">. El sector de los cereales sumó a la caída de producción la bajada de precios </w:t>
      </w:r>
      <w:r w:rsidR="00C55CC6" w:rsidRPr="00602CC9">
        <w:rPr>
          <w:rFonts w:ascii="CIDFont+F3" w:hAnsi="CIDFont+F3" w:cs="CIDFont+F3"/>
          <w:sz w:val="21"/>
          <w:szCs w:val="21"/>
        </w:rPr>
        <w:t>(-24%).</w:t>
      </w:r>
    </w:p>
    <w:p w14:paraId="06F65158" w14:textId="77777777" w:rsidR="007277FD" w:rsidRPr="00602CC9" w:rsidRDefault="007277FD" w:rsidP="007277FD">
      <w:pPr>
        <w:pStyle w:val="Prrafodelista"/>
        <w:jc w:val="both"/>
        <w:rPr>
          <w:rFonts w:ascii="Calibri" w:hAnsi="Calibri"/>
          <w:sz w:val="21"/>
          <w:szCs w:val="21"/>
        </w:rPr>
      </w:pPr>
    </w:p>
    <w:p w14:paraId="59C85230" w14:textId="77777777" w:rsidR="0075012D" w:rsidRPr="00177D64" w:rsidRDefault="0075012D" w:rsidP="00992CAE">
      <w:pPr>
        <w:jc w:val="both"/>
        <w:rPr>
          <w:rFonts w:ascii="Calibri" w:hAnsi="Calibri"/>
          <w:color w:val="FF0000"/>
          <w:sz w:val="16"/>
          <w:szCs w:val="16"/>
        </w:rPr>
      </w:pPr>
    </w:p>
    <w:p w14:paraId="638B7332" w14:textId="23610BB4" w:rsidR="00271138" w:rsidRPr="00602CC9" w:rsidRDefault="00BF78A6" w:rsidP="00992CAE">
      <w:pPr>
        <w:pStyle w:val="Prrafodelista"/>
        <w:numPr>
          <w:ilvl w:val="0"/>
          <w:numId w:val="11"/>
        </w:numPr>
        <w:autoSpaceDE w:val="0"/>
        <w:autoSpaceDN w:val="0"/>
        <w:adjustRightInd w:val="0"/>
        <w:jc w:val="both"/>
        <w:rPr>
          <w:rFonts w:ascii="CIDFont+F3" w:hAnsi="CIDFont+F3" w:cs="CIDFont+F3"/>
          <w:sz w:val="21"/>
          <w:szCs w:val="21"/>
        </w:rPr>
      </w:pPr>
      <w:r w:rsidRPr="00602CC9">
        <w:rPr>
          <w:rFonts w:ascii="Calibri" w:hAnsi="Calibri"/>
          <w:b/>
          <w:bCs/>
          <w:sz w:val="21"/>
          <w:szCs w:val="21"/>
        </w:rPr>
        <w:t xml:space="preserve">En la producción ganadera </w:t>
      </w:r>
      <w:r w:rsidR="001B0576" w:rsidRPr="00602CC9">
        <w:rPr>
          <w:rFonts w:ascii="Calibri" w:hAnsi="Calibri"/>
          <w:b/>
          <w:bCs/>
          <w:sz w:val="21"/>
          <w:szCs w:val="21"/>
        </w:rPr>
        <w:t xml:space="preserve">se incrementa el valor un </w:t>
      </w:r>
      <w:r w:rsidR="0075012D" w:rsidRPr="00602CC9">
        <w:rPr>
          <w:rFonts w:ascii="Calibri" w:hAnsi="Calibri"/>
          <w:b/>
          <w:bCs/>
          <w:sz w:val="21"/>
          <w:szCs w:val="21"/>
        </w:rPr>
        <w:t>13</w:t>
      </w:r>
      <w:r w:rsidR="001B0576" w:rsidRPr="00602CC9">
        <w:rPr>
          <w:rFonts w:ascii="Calibri" w:hAnsi="Calibri"/>
          <w:b/>
          <w:bCs/>
          <w:sz w:val="21"/>
          <w:szCs w:val="21"/>
        </w:rPr>
        <w:t>,</w:t>
      </w:r>
      <w:r w:rsidR="0075012D" w:rsidRPr="00602CC9">
        <w:rPr>
          <w:rFonts w:ascii="Calibri" w:hAnsi="Calibri"/>
          <w:b/>
          <w:bCs/>
          <w:sz w:val="21"/>
          <w:szCs w:val="21"/>
        </w:rPr>
        <w:t>4</w:t>
      </w:r>
      <w:r w:rsidR="001B0576" w:rsidRPr="00602CC9">
        <w:rPr>
          <w:rFonts w:ascii="Calibri" w:hAnsi="Calibri"/>
          <w:b/>
          <w:bCs/>
          <w:sz w:val="21"/>
          <w:szCs w:val="21"/>
        </w:rPr>
        <w:t>%</w:t>
      </w:r>
      <w:r w:rsidR="001B0576" w:rsidRPr="00602CC9">
        <w:rPr>
          <w:rFonts w:ascii="Calibri" w:hAnsi="Calibri"/>
          <w:sz w:val="21"/>
          <w:szCs w:val="21"/>
        </w:rPr>
        <w:t xml:space="preserve"> debido al aumento de los precios en </w:t>
      </w:r>
      <w:r w:rsidR="00764032" w:rsidRPr="00602CC9">
        <w:rPr>
          <w:rFonts w:ascii="Calibri" w:hAnsi="Calibri"/>
          <w:sz w:val="21"/>
          <w:szCs w:val="21"/>
        </w:rPr>
        <w:t xml:space="preserve">un </w:t>
      </w:r>
      <w:r w:rsidR="0075012D" w:rsidRPr="00602CC9">
        <w:rPr>
          <w:rFonts w:ascii="Calibri" w:hAnsi="Calibri"/>
          <w:sz w:val="21"/>
          <w:szCs w:val="21"/>
        </w:rPr>
        <w:t>16</w:t>
      </w:r>
      <w:r w:rsidR="00764032" w:rsidRPr="00602CC9">
        <w:rPr>
          <w:rFonts w:ascii="Calibri" w:hAnsi="Calibri"/>
          <w:sz w:val="21"/>
          <w:szCs w:val="21"/>
        </w:rPr>
        <w:t>,3%</w:t>
      </w:r>
      <w:r w:rsidR="001B0576" w:rsidRPr="00602CC9">
        <w:rPr>
          <w:rFonts w:ascii="Calibri" w:hAnsi="Calibri"/>
          <w:sz w:val="21"/>
          <w:szCs w:val="21"/>
        </w:rPr>
        <w:t xml:space="preserve">, mientras que el volumen producido ha </w:t>
      </w:r>
      <w:r w:rsidR="00764032" w:rsidRPr="00602CC9">
        <w:rPr>
          <w:rFonts w:ascii="Calibri" w:hAnsi="Calibri"/>
          <w:sz w:val="21"/>
          <w:szCs w:val="21"/>
        </w:rPr>
        <w:t xml:space="preserve">descendido un </w:t>
      </w:r>
      <w:r w:rsidR="0075012D" w:rsidRPr="00602CC9">
        <w:rPr>
          <w:rFonts w:ascii="Calibri" w:hAnsi="Calibri"/>
          <w:sz w:val="21"/>
          <w:szCs w:val="21"/>
        </w:rPr>
        <w:t>2</w:t>
      </w:r>
      <w:r w:rsidR="00764032" w:rsidRPr="00602CC9">
        <w:rPr>
          <w:rFonts w:ascii="Calibri" w:hAnsi="Calibri"/>
          <w:sz w:val="21"/>
          <w:szCs w:val="21"/>
        </w:rPr>
        <w:t>,5%</w:t>
      </w:r>
      <w:r w:rsidR="001B0576" w:rsidRPr="00602CC9">
        <w:rPr>
          <w:rFonts w:ascii="Calibri" w:hAnsi="Calibri"/>
          <w:sz w:val="21"/>
          <w:szCs w:val="21"/>
        </w:rPr>
        <w:t xml:space="preserve"> respecto a 202</w:t>
      </w:r>
      <w:r w:rsidR="0075012D" w:rsidRPr="00602CC9">
        <w:rPr>
          <w:rFonts w:ascii="Calibri" w:hAnsi="Calibri"/>
          <w:sz w:val="21"/>
          <w:szCs w:val="21"/>
        </w:rPr>
        <w:t>2</w:t>
      </w:r>
      <w:r w:rsidRPr="00602CC9">
        <w:rPr>
          <w:rFonts w:ascii="Calibri" w:hAnsi="Calibri"/>
          <w:sz w:val="21"/>
          <w:szCs w:val="21"/>
        </w:rPr>
        <w:t>.</w:t>
      </w:r>
      <w:r w:rsidR="0075012D" w:rsidRPr="00602CC9">
        <w:rPr>
          <w:rFonts w:ascii="Calibri" w:hAnsi="Calibri"/>
          <w:sz w:val="21"/>
          <w:szCs w:val="21"/>
        </w:rPr>
        <w:t xml:space="preserve"> Los principales descensos productivos se han dado en o</w:t>
      </w:r>
      <w:r w:rsidR="0075012D" w:rsidRPr="00602CC9">
        <w:rPr>
          <w:rFonts w:ascii="CIDFont+F3" w:hAnsi="CIDFont+F3" w:cs="CIDFont+F3"/>
          <w:sz w:val="21"/>
          <w:szCs w:val="21"/>
        </w:rPr>
        <w:t>vino y caprino (-10%), y bovino (-7%), con incrementos en las producciones avícolas. Por otra parte, se ha dado un aumento generalizado en todos los productos, destacando: huevos</w:t>
      </w:r>
      <w:r w:rsidR="007277FD" w:rsidRPr="00602CC9">
        <w:rPr>
          <w:rFonts w:ascii="CIDFont+F3" w:hAnsi="CIDFont+F3" w:cs="CIDFont+F3"/>
          <w:sz w:val="21"/>
          <w:szCs w:val="21"/>
        </w:rPr>
        <w:t xml:space="preserve"> </w:t>
      </w:r>
      <w:r w:rsidR="0075012D" w:rsidRPr="00602CC9">
        <w:rPr>
          <w:rFonts w:ascii="CIDFont+F3" w:hAnsi="CIDFont+F3" w:cs="CIDFont+F3"/>
          <w:sz w:val="21"/>
          <w:szCs w:val="21"/>
        </w:rPr>
        <w:t>(+30%), leche (+22%), porcino (+21%)</w:t>
      </w:r>
      <w:r w:rsidR="0075012D" w:rsidRPr="00602CC9">
        <w:rPr>
          <w:rFonts w:ascii="Calibri" w:hAnsi="Calibri"/>
          <w:sz w:val="21"/>
          <w:szCs w:val="21"/>
        </w:rPr>
        <w:t>.</w:t>
      </w:r>
    </w:p>
    <w:p w14:paraId="77CF23CC" w14:textId="77777777" w:rsidR="0000123B" w:rsidRPr="00602CC9" w:rsidRDefault="0000123B" w:rsidP="00BF78A6">
      <w:pPr>
        <w:spacing w:line="276" w:lineRule="auto"/>
        <w:jc w:val="both"/>
        <w:rPr>
          <w:rFonts w:ascii="Calibri" w:hAnsi="Calibri"/>
          <w:color w:val="FF0000"/>
          <w:sz w:val="21"/>
          <w:szCs w:val="21"/>
        </w:rPr>
      </w:pPr>
    </w:p>
    <w:p w14:paraId="6E4F1106" w14:textId="7EF8228D" w:rsidR="00DB62DF" w:rsidRPr="00602CC9" w:rsidRDefault="00002EC5" w:rsidP="00406040">
      <w:pPr>
        <w:jc w:val="both"/>
        <w:rPr>
          <w:rFonts w:ascii="Calibri" w:hAnsi="Calibri"/>
          <w:bCs/>
          <w:sz w:val="21"/>
          <w:szCs w:val="21"/>
        </w:rPr>
      </w:pPr>
      <w:r w:rsidRPr="00602CC9">
        <w:rPr>
          <w:rFonts w:ascii="Calibri" w:hAnsi="Calibri"/>
          <w:b/>
          <w:bCs/>
          <w:sz w:val="21"/>
          <w:szCs w:val="21"/>
        </w:rPr>
        <w:t xml:space="preserve">Varios de los </w:t>
      </w:r>
      <w:r w:rsidR="00E57BFE" w:rsidRPr="00602CC9">
        <w:rPr>
          <w:rFonts w:ascii="Calibri" w:hAnsi="Calibri"/>
          <w:b/>
          <w:bCs/>
          <w:sz w:val="21"/>
          <w:szCs w:val="21"/>
        </w:rPr>
        <w:t>capítulos</w:t>
      </w:r>
      <w:r w:rsidRPr="00602CC9">
        <w:rPr>
          <w:rFonts w:ascii="Calibri" w:hAnsi="Calibri"/>
          <w:b/>
          <w:bCs/>
          <w:sz w:val="21"/>
          <w:szCs w:val="21"/>
        </w:rPr>
        <w:t xml:space="preserve"> con</w:t>
      </w:r>
      <w:r w:rsidR="00E57BFE" w:rsidRPr="00602CC9">
        <w:rPr>
          <w:rFonts w:ascii="Calibri" w:hAnsi="Calibri"/>
          <w:b/>
          <w:bCs/>
          <w:sz w:val="21"/>
          <w:szCs w:val="21"/>
        </w:rPr>
        <w:t xml:space="preserve"> </w:t>
      </w:r>
      <w:r w:rsidRPr="00602CC9">
        <w:rPr>
          <w:rFonts w:ascii="Calibri" w:hAnsi="Calibri"/>
          <w:b/>
          <w:bCs/>
          <w:sz w:val="21"/>
          <w:szCs w:val="21"/>
        </w:rPr>
        <w:t xml:space="preserve">mayor peso </w:t>
      </w:r>
      <w:r w:rsidR="007277FD" w:rsidRPr="00602CC9">
        <w:rPr>
          <w:rFonts w:ascii="Calibri" w:hAnsi="Calibri"/>
          <w:b/>
          <w:bCs/>
          <w:sz w:val="21"/>
          <w:szCs w:val="21"/>
        </w:rPr>
        <w:t xml:space="preserve">en los costes de producción de las explotaciones agrarias </w:t>
      </w:r>
      <w:r w:rsidRPr="00602CC9">
        <w:rPr>
          <w:rFonts w:ascii="Calibri" w:hAnsi="Calibri"/>
          <w:b/>
          <w:bCs/>
          <w:sz w:val="21"/>
          <w:szCs w:val="21"/>
        </w:rPr>
        <w:t>descendieron</w:t>
      </w:r>
      <w:r w:rsidR="002D0C5D" w:rsidRPr="00602CC9">
        <w:rPr>
          <w:rFonts w:ascii="Calibri" w:hAnsi="Calibri"/>
          <w:b/>
          <w:bCs/>
          <w:sz w:val="21"/>
          <w:szCs w:val="21"/>
        </w:rPr>
        <w:t xml:space="preserve"> </w:t>
      </w:r>
      <w:r w:rsidRPr="00602CC9">
        <w:rPr>
          <w:rFonts w:ascii="Calibri" w:hAnsi="Calibri"/>
          <w:b/>
          <w:bCs/>
          <w:sz w:val="21"/>
          <w:szCs w:val="21"/>
        </w:rPr>
        <w:t xml:space="preserve">en su precio </w:t>
      </w:r>
      <w:r w:rsidR="002D0C5D" w:rsidRPr="00602CC9">
        <w:rPr>
          <w:rFonts w:ascii="Calibri" w:hAnsi="Calibri"/>
          <w:b/>
          <w:bCs/>
          <w:sz w:val="21"/>
          <w:szCs w:val="21"/>
        </w:rPr>
        <w:t>respecto a 20</w:t>
      </w:r>
      <w:r w:rsidR="006A7A6D" w:rsidRPr="00602CC9">
        <w:rPr>
          <w:rFonts w:ascii="Calibri" w:hAnsi="Calibri"/>
          <w:b/>
          <w:bCs/>
          <w:sz w:val="21"/>
          <w:szCs w:val="21"/>
        </w:rPr>
        <w:t>2</w:t>
      </w:r>
      <w:r w:rsidRPr="00602CC9">
        <w:rPr>
          <w:rFonts w:ascii="Calibri" w:hAnsi="Calibri"/>
          <w:b/>
          <w:bCs/>
          <w:sz w:val="21"/>
          <w:szCs w:val="21"/>
        </w:rPr>
        <w:t>2</w:t>
      </w:r>
      <w:r w:rsidR="0034065E" w:rsidRPr="00602CC9">
        <w:rPr>
          <w:rFonts w:ascii="Calibri" w:hAnsi="Calibri"/>
          <w:sz w:val="21"/>
          <w:szCs w:val="21"/>
        </w:rPr>
        <w:t xml:space="preserve">: </w:t>
      </w:r>
      <w:r w:rsidRPr="00602CC9">
        <w:rPr>
          <w:rFonts w:ascii="Calibri" w:hAnsi="Calibri"/>
          <w:bCs/>
          <w:sz w:val="21"/>
          <w:szCs w:val="21"/>
          <w:u w:val="single"/>
        </w:rPr>
        <w:t>energía y lubricantes un -31,9%,</w:t>
      </w:r>
      <w:r w:rsidRPr="00602CC9">
        <w:rPr>
          <w:rFonts w:ascii="Calibri" w:hAnsi="Calibri"/>
          <w:bCs/>
          <w:color w:val="FF0000"/>
          <w:sz w:val="21"/>
          <w:szCs w:val="21"/>
          <w:u w:val="single"/>
        </w:rPr>
        <w:t xml:space="preserve"> </w:t>
      </w:r>
      <w:r w:rsidR="006A7A6D" w:rsidRPr="00602CC9">
        <w:rPr>
          <w:rFonts w:ascii="Calibri" w:hAnsi="Calibri"/>
          <w:bCs/>
          <w:sz w:val="21"/>
          <w:szCs w:val="21"/>
          <w:u w:val="single"/>
        </w:rPr>
        <w:t xml:space="preserve">fertilizantes un </w:t>
      </w:r>
      <w:r w:rsidRPr="00602CC9">
        <w:rPr>
          <w:rFonts w:ascii="Calibri" w:hAnsi="Calibri"/>
          <w:bCs/>
          <w:sz w:val="21"/>
          <w:szCs w:val="21"/>
          <w:u w:val="single"/>
        </w:rPr>
        <w:t>-27,4</w:t>
      </w:r>
      <w:r w:rsidR="006A7A6D" w:rsidRPr="00602CC9">
        <w:rPr>
          <w:rFonts w:ascii="Calibri" w:hAnsi="Calibri"/>
          <w:bCs/>
          <w:sz w:val="21"/>
          <w:szCs w:val="21"/>
          <w:u w:val="single"/>
        </w:rPr>
        <w:t>%</w:t>
      </w:r>
      <w:r w:rsidRPr="00602CC9">
        <w:rPr>
          <w:rFonts w:ascii="Calibri" w:hAnsi="Calibri"/>
          <w:bCs/>
          <w:sz w:val="21"/>
          <w:szCs w:val="21"/>
          <w:u w:val="single"/>
        </w:rPr>
        <w:t xml:space="preserve"> y</w:t>
      </w:r>
      <w:r w:rsidR="006A7A6D" w:rsidRPr="00602CC9">
        <w:rPr>
          <w:rFonts w:ascii="Calibri" w:hAnsi="Calibri"/>
          <w:bCs/>
          <w:sz w:val="21"/>
          <w:szCs w:val="21"/>
          <w:u w:val="single"/>
        </w:rPr>
        <w:t xml:space="preserve"> los piensos </w:t>
      </w:r>
      <w:r w:rsidRPr="00602CC9">
        <w:rPr>
          <w:rFonts w:ascii="Calibri" w:hAnsi="Calibri"/>
          <w:bCs/>
          <w:sz w:val="21"/>
          <w:szCs w:val="21"/>
          <w:u w:val="single"/>
        </w:rPr>
        <w:t xml:space="preserve">con </w:t>
      </w:r>
      <w:r w:rsidR="006A7A6D" w:rsidRPr="00602CC9">
        <w:rPr>
          <w:rFonts w:ascii="Calibri" w:hAnsi="Calibri"/>
          <w:bCs/>
          <w:sz w:val="21"/>
          <w:szCs w:val="21"/>
          <w:u w:val="single"/>
        </w:rPr>
        <w:t xml:space="preserve">un </w:t>
      </w:r>
      <w:r w:rsidRPr="00602CC9">
        <w:rPr>
          <w:rFonts w:ascii="Calibri" w:hAnsi="Calibri"/>
          <w:bCs/>
          <w:sz w:val="21"/>
          <w:szCs w:val="21"/>
          <w:u w:val="single"/>
        </w:rPr>
        <w:t>-1,3</w:t>
      </w:r>
      <w:r w:rsidR="006A7A6D" w:rsidRPr="00602CC9">
        <w:rPr>
          <w:rFonts w:ascii="Calibri" w:hAnsi="Calibri"/>
          <w:bCs/>
          <w:sz w:val="21"/>
          <w:szCs w:val="21"/>
          <w:u w:val="single"/>
        </w:rPr>
        <w:t>%</w:t>
      </w:r>
      <w:r w:rsidRPr="00602CC9">
        <w:rPr>
          <w:rFonts w:ascii="Calibri" w:hAnsi="Calibri"/>
          <w:bCs/>
          <w:sz w:val="21"/>
          <w:szCs w:val="21"/>
          <w:u w:val="single"/>
        </w:rPr>
        <w:t>.</w:t>
      </w:r>
      <w:r w:rsidRPr="00602CC9">
        <w:rPr>
          <w:rFonts w:ascii="Calibri" w:hAnsi="Calibri"/>
          <w:bCs/>
          <w:sz w:val="21"/>
          <w:szCs w:val="21"/>
        </w:rPr>
        <w:t xml:space="preserve"> </w:t>
      </w:r>
      <w:r w:rsidR="00406040" w:rsidRPr="00602CC9">
        <w:rPr>
          <w:rFonts w:ascii="Calibri" w:hAnsi="Calibri"/>
          <w:bCs/>
          <w:sz w:val="21"/>
          <w:szCs w:val="21"/>
        </w:rPr>
        <w:t xml:space="preserve">Esta bajada se ha reflejado de manera paralela en el valor esas partidas, excepto en el caso de los fertilizantes en los que se ha producido un significativo aumento en la cantidad utilizada respecto al año anterior (+19%) que ha compensado la caída de la cotización. También cayó el valor de servicios de intermediación financiera (-7,8%), </w:t>
      </w:r>
      <w:r w:rsidR="006A7A6D" w:rsidRPr="00602CC9">
        <w:rPr>
          <w:rFonts w:ascii="Calibri" w:hAnsi="Calibri"/>
          <w:bCs/>
          <w:sz w:val="21"/>
          <w:szCs w:val="21"/>
        </w:rPr>
        <w:t xml:space="preserve">productos fitosanitarios </w:t>
      </w:r>
      <w:r w:rsidR="00406040" w:rsidRPr="00602CC9">
        <w:rPr>
          <w:rFonts w:ascii="Calibri" w:hAnsi="Calibri"/>
          <w:bCs/>
          <w:sz w:val="21"/>
          <w:szCs w:val="21"/>
        </w:rPr>
        <w:t>(-0,9%) y gastos veterinarios (-0,4%). Por el contrario</w:t>
      </w:r>
      <w:r w:rsidR="006A7A6D" w:rsidRPr="00602CC9">
        <w:rPr>
          <w:rFonts w:ascii="Calibri" w:hAnsi="Calibri"/>
          <w:bCs/>
          <w:sz w:val="21"/>
          <w:szCs w:val="21"/>
        </w:rPr>
        <w:t>,</w:t>
      </w:r>
      <w:r w:rsidR="00406040" w:rsidRPr="00602CC9">
        <w:rPr>
          <w:rFonts w:ascii="Calibri" w:hAnsi="Calibri"/>
          <w:bCs/>
          <w:sz w:val="21"/>
          <w:szCs w:val="21"/>
        </w:rPr>
        <w:t xml:space="preserve"> aumentó el valor de</w:t>
      </w:r>
      <w:r w:rsidR="006A7A6D" w:rsidRPr="00602CC9">
        <w:rPr>
          <w:rFonts w:ascii="Calibri" w:hAnsi="Calibri"/>
          <w:bCs/>
          <w:sz w:val="21"/>
          <w:szCs w:val="21"/>
        </w:rPr>
        <w:t xml:space="preserve"> </w:t>
      </w:r>
      <w:r w:rsidR="00406040" w:rsidRPr="00602CC9">
        <w:rPr>
          <w:rFonts w:ascii="Calibri" w:hAnsi="Calibri"/>
          <w:bCs/>
          <w:sz w:val="21"/>
          <w:szCs w:val="21"/>
        </w:rPr>
        <w:t xml:space="preserve">mantenimiento de material (+13,5%), semillas y plantones (+7,1%), </w:t>
      </w:r>
      <w:r w:rsidR="005F4FDA" w:rsidRPr="00602CC9">
        <w:rPr>
          <w:rFonts w:ascii="Calibri" w:hAnsi="Calibri"/>
          <w:bCs/>
          <w:sz w:val="21"/>
          <w:szCs w:val="21"/>
        </w:rPr>
        <w:t xml:space="preserve">servicios </w:t>
      </w:r>
      <w:r w:rsidR="00406040" w:rsidRPr="00602CC9">
        <w:rPr>
          <w:rFonts w:ascii="Calibri" w:hAnsi="Calibri"/>
          <w:bCs/>
          <w:sz w:val="21"/>
          <w:szCs w:val="21"/>
        </w:rPr>
        <w:t>agrarios</w:t>
      </w:r>
      <w:r w:rsidR="005F4FDA" w:rsidRPr="00602CC9">
        <w:rPr>
          <w:rFonts w:ascii="Calibri" w:hAnsi="Calibri"/>
          <w:bCs/>
          <w:sz w:val="21"/>
          <w:szCs w:val="21"/>
        </w:rPr>
        <w:t xml:space="preserve"> </w:t>
      </w:r>
      <w:r w:rsidR="00406040" w:rsidRPr="00602CC9">
        <w:rPr>
          <w:rFonts w:ascii="Calibri" w:hAnsi="Calibri"/>
          <w:bCs/>
          <w:sz w:val="21"/>
          <w:szCs w:val="21"/>
        </w:rPr>
        <w:t>(+4,5%),</w:t>
      </w:r>
      <w:r w:rsidR="005F4FDA" w:rsidRPr="00602CC9">
        <w:rPr>
          <w:rFonts w:ascii="Calibri" w:hAnsi="Calibri"/>
          <w:bCs/>
          <w:sz w:val="21"/>
          <w:szCs w:val="21"/>
        </w:rPr>
        <w:t xml:space="preserve"> mantenimiento de edificios </w:t>
      </w:r>
      <w:r w:rsidR="00406040" w:rsidRPr="00602CC9">
        <w:rPr>
          <w:rFonts w:ascii="Calibri" w:hAnsi="Calibri"/>
          <w:bCs/>
          <w:sz w:val="21"/>
          <w:szCs w:val="21"/>
        </w:rPr>
        <w:t>(4,1%)</w:t>
      </w:r>
      <w:r w:rsidR="005F4FDA" w:rsidRPr="00602CC9">
        <w:rPr>
          <w:rFonts w:ascii="Calibri" w:hAnsi="Calibri"/>
          <w:bCs/>
          <w:sz w:val="21"/>
          <w:szCs w:val="21"/>
        </w:rPr>
        <w:t>,</w:t>
      </w:r>
      <w:r w:rsidR="00406040" w:rsidRPr="00602CC9">
        <w:rPr>
          <w:rFonts w:ascii="Calibri" w:hAnsi="Calibri"/>
          <w:bCs/>
          <w:sz w:val="21"/>
          <w:szCs w:val="21"/>
        </w:rPr>
        <w:t xml:space="preserve"> y</w:t>
      </w:r>
      <w:r w:rsidR="005F4FDA" w:rsidRPr="00602CC9">
        <w:rPr>
          <w:rFonts w:ascii="Calibri" w:hAnsi="Calibri"/>
          <w:bCs/>
          <w:sz w:val="21"/>
          <w:szCs w:val="21"/>
        </w:rPr>
        <w:t xml:space="preserve"> </w:t>
      </w:r>
      <w:r w:rsidR="00503BA0" w:rsidRPr="00602CC9">
        <w:rPr>
          <w:rFonts w:ascii="Calibri" w:hAnsi="Calibri"/>
          <w:bCs/>
          <w:sz w:val="21"/>
          <w:szCs w:val="21"/>
        </w:rPr>
        <w:t>otros bienes y servicios</w:t>
      </w:r>
      <w:r w:rsidR="00503BA0" w:rsidRPr="00602CC9">
        <w:rPr>
          <w:rFonts w:ascii="Calibri" w:hAnsi="Calibri"/>
          <w:b/>
          <w:sz w:val="21"/>
          <w:szCs w:val="21"/>
        </w:rPr>
        <w:t xml:space="preserve"> </w:t>
      </w:r>
      <w:r w:rsidR="00406040" w:rsidRPr="00602CC9">
        <w:rPr>
          <w:rFonts w:ascii="Calibri" w:hAnsi="Calibri"/>
          <w:bCs/>
          <w:sz w:val="21"/>
          <w:szCs w:val="21"/>
        </w:rPr>
        <w:t>(+2,5</w:t>
      </w:r>
      <w:r w:rsidR="00503BA0" w:rsidRPr="00602CC9">
        <w:rPr>
          <w:rFonts w:ascii="Calibri" w:hAnsi="Calibri"/>
          <w:bCs/>
          <w:sz w:val="21"/>
          <w:szCs w:val="21"/>
        </w:rPr>
        <w:t>%</w:t>
      </w:r>
      <w:r w:rsidR="00406040" w:rsidRPr="00602CC9">
        <w:rPr>
          <w:rFonts w:ascii="Calibri" w:hAnsi="Calibri"/>
          <w:bCs/>
          <w:sz w:val="21"/>
          <w:szCs w:val="21"/>
        </w:rPr>
        <w:t>)</w:t>
      </w:r>
      <w:r w:rsidR="0034065E" w:rsidRPr="00602CC9">
        <w:rPr>
          <w:rFonts w:ascii="Calibri" w:hAnsi="Calibri"/>
          <w:bCs/>
          <w:sz w:val="21"/>
          <w:szCs w:val="21"/>
        </w:rPr>
        <w:t xml:space="preserve">. </w:t>
      </w:r>
      <w:r w:rsidR="00902169" w:rsidRPr="00602CC9">
        <w:rPr>
          <w:rFonts w:ascii="Calibri" w:hAnsi="Calibri"/>
          <w:bCs/>
          <w:sz w:val="21"/>
          <w:szCs w:val="21"/>
        </w:rPr>
        <w:t>L</w:t>
      </w:r>
      <w:r w:rsidR="008F0224" w:rsidRPr="00602CC9">
        <w:rPr>
          <w:rFonts w:ascii="Calibri" w:hAnsi="Calibri"/>
          <w:bCs/>
          <w:sz w:val="21"/>
          <w:szCs w:val="21"/>
        </w:rPr>
        <w:t>os</w:t>
      </w:r>
      <w:r w:rsidR="00453605" w:rsidRPr="00602CC9">
        <w:rPr>
          <w:rFonts w:ascii="Calibri" w:hAnsi="Calibri"/>
          <w:bCs/>
          <w:sz w:val="21"/>
          <w:szCs w:val="21"/>
        </w:rPr>
        <w:t xml:space="preserve"> </w:t>
      </w:r>
      <w:r w:rsidR="0081070A" w:rsidRPr="00602CC9">
        <w:rPr>
          <w:rFonts w:ascii="Calibri" w:hAnsi="Calibri"/>
          <w:bCs/>
          <w:sz w:val="21"/>
          <w:szCs w:val="21"/>
        </w:rPr>
        <w:t>piensos</w:t>
      </w:r>
      <w:r w:rsidR="00453605" w:rsidRPr="00602CC9">
        <w:rPr>
          <w:rFonts w:ascii="Calibri" w:hAnsi="Calibri"/>
          <w:bCs/>
          <w:sz w:val="21"/>
          <w:szCs w:val="21"/>
        </w:rPr>
        <w:t xml:space="preserve"> </w:t>
      </w:r>
      <w:r w:rsidR="00902169" w:rsidRPr="00602CC9">
        <w:rPr>
          <w:rFonts w:ascii="Calibri" w:hAnsi="Calibri"/>
          <w:bCs/>
          <w:sz w:val="21"/>
          <w:szCs w:val="21"/>
        </w:rPr>
        <w:t xml:space="preserve">continúan siendo el </w:t>
      </w:r>
      <w:r w:rsidR="008F0224" w:rsidRPr="00602CC9">
        <w:rPr>
          <w:rFonts w:ascii="Calibri" w:hAnsi="Calibri"/>
          <w:bCs/>
          <w:sz w:val="21"/>
          <w:szCs w:val="21"/>
        </w:rPr>
        <w:t xml:space="preserve">capítulo más importante </w:t>
      </w:r>
      <w:r w:rsidR="00902169" w:rsidRPr="00602CC9">
        <w:rPr>
          <w:rFonts w:ascii="Calibri" w:hAnsi="Calibri"/>
          <w:bCs/>
          <w:sz w:val="21"/>
          <w:szCs w:val="21"/>
        </w:rPr>
        <w:t>de</w:t>
      </w:r>
      <w:r w:rsidR="008F0224" w:rsidRPr="00602CC9">
        <w:rPr>
          <w:rFonts w:ascii="Calibri" w:hAnsi="Calibri"/>
          <w:bCs/>
          <w:sz w:val="21"/>
          <w:szCs w:val="21"/>
        </w:rPr>
        <w:t>l total de costes de producción con un 5</w:t>
      </w:r>
      <w:r w:rsidRPr="00602CC9">
        <w:rPr>
          <w:rFonts w:ascii="Calibri" w:hAnsi="Calibri"/>
          <w:bCs/>
          <w:sz w:val="21"/>
          <w:szCs w:val="21"/>
        </w:rPr>
        <w:t>6</w:t>
      </w:r>
      <w:r w:rsidR="008F0224" w:rsidRPr="00602CC9">
        <w:rPr>
          <w:rFonts w:ascii="Calibri" w:hAnsi="Calibri"/>
          <w:bCs/>
          <w:sz w:val="21"/>
          <w:szCs w:val="21"/>
        </w:rPr>
        <w:t xml:space="preserve">%, </w:t>
      </w:r>
      <w:r w:rsidRPr="00602CC9">
        <w:rPr>
          <w:rFonts w:ascii="Calibri" w:hAnsi="Calibri"/>
          <w:bCs/>
          <w:sz w:val="21"/>
          <w:szCs w:val="21"/>
        </w:rPr>
        <w:t xml:space="preserve">seguido de la partida de </w:t>
      </w:r>
      <w:r w:rsidR="00D536A6" w:rsidRPr="00602CC9">
        <w:rPr>
          <w:rFonts w:ascii="Calibri" w:hAnsi="Calibri"/>
          <w:bCs/>
          <w:sz w:val="21"/>
          <w:szCs w:val="21"/>
        </w:rPr>
        <w:t>o</w:t>
      </w:r>
      <w:r w:rsidRPr="00602CC9">
        <w:rPr>
          <w:rFonts w:ascii="Calibri" w:hAnsi="Calibri"/>
          <w:bCs/>
          <w:sz w:val="21"/>
          <w:szCs w:val="21"/>
        </w:rPr>
        <w:t>tros bienes y servicios (8,3%)</w:t>
      </w:r>
      <w:r w:rsidR="00406040" w:rsidRPr="00602CC9">
        <w:rPr>
          <w:rFonts w:ascii="Calibri" w:hAnsi="Calibri"/>
          <w:bCs/>
          <w:sz w:val="21"/>
          <w:szCs w:val="21"/>
        </w:rPr>
        <w:t>,</w:t>
      </w:r>
      <w:r w:rsidR="005F4FDA" w:rsidRPr="00602CC9">
        <w:rPr>
          <w:rFonts w:ascii="Calibri" w:hAnsi="Calibri"/>
          <w:bCs/>
          <w:sz w:val="21"/>
          <w:szCs w:val="21"/>
        </w:rPr>
        <w:t xml:space="preserve"> fertilizantes (7</w:t>
      </w:r>
      <w:r w:rsidR="00406040" w:rsidRPr="00602CC9">
        <w:rPr>
          <w:rFonts w:ascii="Calibri" w:hAnsi="Calibri"/>
          <w:bCs/>
          <w:sz w:val="21"/>
          <w:szCs w:val="21"/>
        </w:rPr>
        <w:t>,7</w:t>
      </w:r>
      <w:r w:rsidR="005F4FDA" w:rsidRPr="00602CC9">
        <w:rPr>
          <w:rFonts w:ascii="Calibri" w:hAnsi="Calibri"/>
          <w:bCs/>
          <w:sz w:val="21"/>
          <w:szCs w:val="21"/>
        </w:rPr>
        <w:t>%) y energía (</w:t>
      </w:r>
      <w:r w:rsidR="00406040" w:rsidRPr="00602CC9">
        <w:rPr>
          <w:rFonts w:ascii="Calibri" w:hAnsi="Calibri"/>
          <w:bCs/>
          <w:sz w:val="21"/>
          <w:szCs w:val="21"/>
        </w:rPr>
        <w:t>7,6</w:t>
      </w:r>
      <w:r w:rsidR="005F4FDA" w:rsidRPr="00602CC9">
        <w:rPr>
          <w:rFonts w:ascii="Calibri" w:hAnsi="Calibri"/>
          <w:bCs/>
          <w:sz w:val="21"/>
          <w:szCs w:val="21"/>
        </w:rPr>
        <w:t>%).</w:t>
      </w:r>
    </w:p>
    <w:p w14:paraId="6A4CFA47" w14:textId="77777777" w:rsidR="005F4FDA" w:rsidRPr="00602CC9" w:rsidRDefault="005F4FDA" w:rsidP="00406040">
      <w:pPr>
        <w:jc w:val="both"/>
        <w:rPr>
          <w:rFonts w:ascii="Calibri" w:hAnsi="Calibri"/>
          <w:sz w:val="21"/>
          <w:szCs w:val="21"/>
        </w:rPr>
      </w:pPr>
    </w:p>
    <w:bookmarkEnd w:id="0"/>
    <w:p w14:paraId="680EE3CA" w14:textId="13423254" w:rsidR="00A375AA" w:rsidRPr="00602CC9" w:rsidRDefault="005E6A42" w:rsidP="00406040">
      <w:pPr>
        <w:jc w:val="both"/>
        <w:rPr>
          <w:rFonts w:asciiTheme="minorHAnsi" w:hAnsiTheme="minorHAnsi" w:cs="Segoe UI"/>
          <w:color w:val="FF0000"/>
          <w:sz w:val="21"/>
          <w:szCs w:val="21"/>
          <w:lang w:val="es-ES_tradnl"/>
        </w:rPr>
      </w:pPr>
      <w:r w:rsidRPr="00602CC9">
        <w:rPr>
          <w:rFonts w:asciiTheme="minorHAnsi" w:hAnsiTheme="minorHAnsi" w:cs="Segoe UI"/>
          <w:b/>
          <w:bCs/>
          <w:sz w:val="21"/>
          <w:szCs w:val="21"/>
          <w:lang w:val="es-ES_tradnl"/>
        </w:rPr>
        <w:t>Empleo</w:t>
      </w:r>
      <w:r w:rsidRPr="00602CC9">
        <w:rPr>
          <w:rFonts w:asciiTheme="minorHAnsi" w:hAnsiTheme="minorHAnsi" w:cs="Segoe UI"/>
          <w:sz w:val="21"/>
          <w:szCs w:val="21"/>
          <w:lang w:val="es-ES_tradnl"/>
        </w:rPr>
        <w:t>. R</w:t>
      </w:r>
      <w:r w:rsidR="00495975" w:rsidRPr="00602CC9">
        <w:rPr>
          <w:rFonts w:asciiTheme="minorHAnsi" w:hAnsiTheme="minorHAnsi" w:cs="Segoe UI"/>
          <w:sz w:val="21"/>
          <w:szCs w:val="21"/>
          <w:lang w:val="es-ES_tradnl"/>
        </w:rPr>
        <w:t>etroceso</w:t>
      </w:r>
      <w:r w:rsidR="00352E28" w:rsidRPr="00602CC9">
        <w:rPr>
          <w:rFonts w:asciiTheme="minorHAnsi" w:hAnsiTheme="minorHAnsi" w:cs="Segoe UI"/>
          <w:sz w:val="21"/>
          <w:szCs w:val="21"/>
          <w:lang w:val="es-ES_tradnl"/>
        </w:rPr>
        <w:t xml:space="preserve"> </w:t>
      </w:r>
      <w:r w:rsidR="000A270A" w:rsidRPr="00602CC9">
        <w:rPr>
          <w:rFonts w:asciiTheme="minorHAnsi" w:hAnsiTheme="minorHAnsi" w:cs="Segoe UI"/>
          <w:sz w:val="21"/>
          <w:szCs w:val="21"/>
          <w:lang w:val="es-ES_tradnl"/>
        </w:rPr>
        <w:t>del</w:t>
      </w:r>
      <w:r w:rsidR="00566888" w:rsidRPr="00602CC9">
        <w:rPr>
          <w:rFonts w:asciiTheme="minorHAnsi" w:hAnsiTheme="minorHAnsi" w:cs="Segoe UI"/>
          <w:sz w:val="21"/>
          <w:szCs w:val="21"/>
          <w:lang w:val="es-ES_tradnl"/>
        </w:rPr>
        <w:t xml:space="preserve"> número de </w:t>
      </w:r>
      <w:r w:rsidR="007F6298" w:rsidRPr="00602CC9">
        <w:rPr>
          <w:rFonts w:asciiTheme="minorHAnsi" w:hAnsiTheme="minorHAnsi" w:cs="Segoe UI"/>
          <w:sz w:val="21"/>
          <w:szCs w:val="21"/>
          <w:lang w:val="es-ES_tradnl"/>
        </w:rPr>
        <w:t>empleos en el sector (un 5,5% menos en 2023</w:t>
      </w:r>
      <w:r w:rsidR="000A270A" w:rsidRPr="00602CC9">
        <w:rPr>
          <w:rFonts w:asciiTheme="minorHAnsi" w:hAnsiTheme="minorHAnsi" w:cs="Segoe UI"/>
          <w:sz w:val="21"/>
          <w:szCs w:val="21"/>
          <w:lang w:val="es-ES_tradnl"/>
        </w:rPr>
        <w:t xml:space="preserve"> </w:t>
      </w:r>
      <w:r w:rsidR="007F6298" w:rsidRPr="00602CC9">
        <w:rPr>
          <w:rFonts w:asciiTheme="minorHAnsi" w:hAnsiTheme="minorHAnsi" w:cs="Segoe UI"/>
          <w:sz w:val="21"/>
          <w:szCs w:val="21"/>
          <w:lang w:val="es-ES_tradnl"/>
        </w:rPr>
        <w:t>frente a</w:t>
      </w:r>
      <w:r w:rsidR="000A270A" w:rsidRPr="00602CC9">
        <w:rPr>
          <w:rFonts w:asciiTheme="minorHAnsi" w:hAnsiTheme="minorHAnsi" w:cs="Segoe UI"/>
          <w:sz w:val="21"/>
          <w:szCs w:val="21"/>
          <w:lang w:val="es-ES_tradnl"/>
        </w:rPr>
        <w:t xml:space="preserve"> 20</w:t>
      </w:r>
      <w:r w:rsidR="00352E28" w:rsidRPr="00602CC9">
        <w:rPr>
          <w:rFonts w:asciiTheme="minorHAnsi" w:hAnsiTheme="minorHAnsi" w:cs="Segoe UI"/>
          <w:sz w:val="21"/>
          <w:szCs w:val="21"/>
          <w:lang w:val="es-ES_tradnl"/>
        </w:rPr>
        <w:t>2</w:t>
      </w:r>
      <w:r w:rsidR="00495975" w:rsidRPr="00602CC9">
        <w:rPr>
          <w:rFonts w:asciiTheme="minorHAnsi" w:hAnsiTheme="minorHAnsi" w:cs="Segoe UI"/>
          <w:sz w:val="21"/>
          <w:szCs w:val="21"/>
          <w:lang w:val="es-ES_tradnl"/>
        </w:rPr>
        <w:t>2</w:t>
      </w:r>
      <w:r w:rsidR="007F6298" w:rsidRPr="00602CC9">
        <w:rPr>
          <w:rFonts w:asciiTheme="minorHAnsi" w:hAnsiTheme="minorHAnsi" w:cs="Segoe UI"/>
          <w:sz w:val="21"/>
          <w:szCs w:val="21"/>
          <w:lang w:val="es-ES_tradnl"/>
        </w:rPr>
        <w:t>, -42.600</w:t>
      </w:r>
      <w:r w:rsidR="000A270A" w:rsidRPr="00602CC9">
        <w:rPr>
          <w:rFonts w:asciiTheme="minorHAnsi" w:hAnsiTheme="minorHAnsi" w:cs="Segoe UI"/>
          <w:sz w:val="21"/>
          <w:szCs w:val="21"/>
          <w:lang w:val="es-ES_tradnl"/>
        </w:rPr>
        <w:t xml:space="preserve"> UTA)</w:t>
      </w:r>
      <w:r w:rsidR="007F6298" w:rsidRPr="00602CC9">
        <w:rPr>
          <w:rFonts w:asciiTheme="minorHAnsi" w:hAnsiTheme="minorHAnsi" w:cs="Segoe UI"/>
          <w:sz w:val="21"/>
          <w:szCs w:val="21"/>
          <w:lang w:val="es-ES_tradnl"/>
        </w:rPr>
        <w:t>. En apartado</w:t>
      </w:r>
      <w:r w:rsidR="00495975" w:rsidRPr="00602CC9">
        <w:rPr>
          <w:rFonts w:asciiTheme="minorHAnsi" w:hAnsiTheme="minorHAnsi" w:cs="Segoe UI"/>
          <w:sz w:val="21"/>
          <w:szCs w:val="21"/>
          <w:lang w:val="es-ES_tradnl"/>
        </w:rPr>
        <w:t xml:space="preserve"> </w:t>
      </w:r>
      <w:r w:rsidRPr="00602CC9">
        <w:rPr>
          <w:rFonts w:asciiTheme="minorHAnsi" w:hAnsiTheme="minorHAnsi" w:cs="Segoe UI"/>
          <w:sz w:val="21"/>
          <w:szCs w:val="21"/>
          <w:lang w:val="es-ES_tradnl"/>
        </w:rPr>
        <w:t xml:space="preserve">no </w:t>
      </w:r>
      <w:r w:rsidR="00495975" w:rsidRPr="00602CC9">
        <w:rPr>
          <w:rFonts w:asciiTheme="minorHAnsi" w:hAnsiTheme="minorHAnsi" w:cs="Segoe UI"/>
          <w:sz w:val="21"/>
          <w:szCs w:val="21"/>
          <w:lang w:val="es-ES_tradnl"/>
        </w:rPr>
        <w:t>refleja la tendencia general al aumento de ocupados del conjunto de la economía española</w:t>
      </w:r>
      <w:r w:rsidR="007F6298" w:rsidRPr="00602CC9">
        <w:rPr>
          <w:rFonts w:asciiTheme="minorHAnsi" w:hAnsiTheme="minorHAnsi" w:cs="Segoe UI"/>
          <w:sz w:val="21"/>
          <w:szCs w:val="21"/>
          <w:lang w:val="es-ES_tradnl"/>
        </w:rPr>
        <w:t xml:space="preserve"> y, entre otras cuestiones, se puede señalar el impacto de los daños climáticos sobre las producciones que han derivado en una menor necesidad de mano de obra</w:t>
      </w:r>
      <w:r w:rsidR="00495975" w:rsidRPr="00602CC9">
        <w:rPr>
          <w:rFonts w:asciiTheme="minorHAnsi" w:hAnsiTheme="minorHAnsi" w:cs="Segoe UI"/>
          <w:sz w:val="21"/>
          <w:szCs w:val="21"/>
          <w:lang w:val="es-ES_tradnl"/>
        </w:rPr>
        <w:t>. El número de U</w:t>
      </w:r>
      <w:r w:rsidRPr="00602CC9">
        <w:rPr>
          <w:rFonts w:asciiTheme="minorHAnsi" w:hAnsiTheme="minorHAnsi" w:cs="Segoe UI"/>
          <w:sz w:val="21"/>
          <w:szCs w:val="21"/>
          <w:lang w:val="es-ES_tradnl"/>
        </w:rPr>
        <w:t xml:space="preserve">nidades de </w:t>
      </w:r>
      <w:r w:rsidR="00495975" w:rsidRPr="00602CC9">
        <w:rPr>
          <w:rFonts w:asciiTheme="minorHAnsi" w:hAnsiTheme="minorHAnsi" w:cs="Segoe UI"/>
          <w:sz w:val="21"/>
          <w:szCs w:val="21"/>
          <w:lang w:val="es-ES_tradnl"/>
        </w:rPr>
        <w:t>T</w:t>
      </w:r>
      <w:r w:rsidRPr="00602CC9">
        <w:rPr>
          <w:rFonts w:asciiTheme="minorHAnsi" w:hAnsiTheme="minorHAnsi" w:cs="Segoe UI"/>
          <w:sz w:val="21"/>
          <w:szCs w:val="21"/>
          <w:lang w:val="es-ES_tradnl"/>
        </w:rPr>
        <w:t xml:space="preserve">rabajo </w:t>
      </w:r>
      <w:r w:rsidR="00495975" w:rsidRPr="00602CC9">
        <w:rPr>
          <w:rFonts w:asciiTheme="minorHAnsi" w:hAnsiTheme="minorHAnsi" w:cs="Segoe UI"/>
          <w:sz w:val="21"/>
          <w:szCs w:val="21"/>
          <w:lang w:val="es-ES_tradnl"/>
        </w:rPr>
        <w:t>A</w:t>
      </w:r>
      <w:r w:rsidRPr="00602CC9">
        <w:rPr>
          <w:rFonts w:asciiTheme="minorHAnsi" w:hAnsiTheme="minorHAnsi" w:cs="Segoe UI"/>
          <w:sz w:val="21"/>
          <w:szCs w:val="21"/>
          <w:lang w:val="es-ES_tradnl"/>
        </w:rPr>
        <w:t>grario (UTAs)</w:t>
      </w:r>
      <w:r w:rsidR="00495975" w:rsidRPr="00602CC9">
        <w:rPr>
          <w:rFonts w:asciiTheme="minorHAnsi" w:hAnsiTheme="minorHAnsi" w:cs="Segoe UI"/>
          <w:sz w:val="21"/>
          <w:szCs w:val="21"/>
          <w:lang w:val="es-ES_tradnl"/>
        </w:rPr>
        <w:t xml:space="preserve"> en el sector</w:t>
      </w:r>
      <w:r w:rsidR="00352E28" w:rsidRPr="00602CC9">
        <w:rPr>
          <w:rFonts w:asciiTheme="minorHAnsi" w:hAnsiTheme="minorHAnsi" w:cs="Segoe UI"/>
          <w:sz w:val="21"/>
          <w:szCs w:val="21"/>
          <w:lang w:val="es-ES_tradnl"/>
        </w:rPr>
        <w:t xml:space="preserve"> est</w:t>
      </w:r>
      <w:r w:rsidR="00495975" w:rsidRPr="00602CC9">
        <w:rPr>
          <w:rFonts w:asciiTheme="minorHAnsi" w:hAnsiTheme="minorHAnsi" w:cs="Segoe UI"/>
          <w:sz w:val="21"/>
          <w:szCs w:val="21"/>
          <w:lang w:val="es-ES_tradnl"/>
        </w:rPr>
        <w:t xml:space="preserve">á un </w:t>
      </w:r>
      <w:r w:rsidR="007F6298" w:rsidRPr="00602CC9">
        <w:rPr>
          <w:rFonts w:asciiTheme="minorHAnsi" w:hAnsiTheme="minorHAnsi" w:cs="Segoe UI"/>
          <w:sz w:val="21"/>
          <w:szCs w:val="21"/>
          <w:lang w:val="es-ES_tradnl"/>
        </w:rPr>
        <w:t>6</w:t>
      </w:r>
      <w:r w:rsidR="00495975" w:rsidRPr="00602CC9">
        <w:rPr>
          <w:rFonts w:asciiTheme="minorHAnsi" w:hAnsiTheme="minorHAnsi" w:cs="Segoe UI"/>
          <w:sz w:val="21"/>
          <w:szCs w:val="21"/>
          <w:lang w:val="es-ES_tradnl"/>
        </w:rPr>
        <w:t>,</w:t>
      </w:r>
      <w:r w:rsidR="007F6298" w:rsidRPr="00602CC9">
        <w:rPr>
          <w:rFonts w:asciiTheme="minorHAnsi" w:hAnsiTheme="minorHAnsi" w:cs="Segoe UI"/>
          <w:sz w:val="21"/>
          <w:szCs w:val="21"/>
          <w:lang w:val="es-ES_tradnl"/>
        </w:rPr>
        <w:t>6</w:t>
      </w:r>
      <w:r w:rsidR="00495975" w:rsidRPr="00602CC9">
        <w:rPr>
          <w:rFonts w:asciiTheme="minorHAnsi" w:hAnsiTheme="minorHAnsi" w:cs="Segoe UI"/>
          <w:sz w:val="21"/>
          <w:szCs w:val="21"/>
          <w:lang w:val="es-ES_tradnl"/>
        </w:rPr>
        <w:t>% po</w:t>
      </w:r>
      <w:r w:rsidR="00352E28" w:rsidRPr="00602CC9">
        <w:rPr>
          <w:rFonts w:asciiTheme="minorHAnsi" w:hAnsiTheme="minorHAnsi" w:cs="Segoe UI"/>
          <w:sz w:val="21"/>
          <w:szCs w:val="21"/>
          <w:lang w:val="es-ES_tradnl"/>
        </w:rPr>
        <w:t xml:space="preserve">r debajo de la media de los </w:t>
      </w:r>
      <w:r w:rsidR="000A270A" w:rsidRPr="00602CC9">
        <w:rPr>
          <w:rFonts w:asciiTheme="minorHAnsi" w:hAnsiTheme="minorHAnsi" w:cs="Segoe UI"/>
          <w:sz w:val="21"/>
          <w:szCs w:val="21"/>
          <w:lang w:val="es-ES_tradnl"/>
        </w:rPr>
        <w:t>últimos 5 años</w:t>
      </w:r>
      <w:r w:rsidRPr="00602CC9">
        <w:rPr>
          <w:rFonts w:asciiTheme="minorHAnsi" w:hAnsiTheme="minorHAnsi" w:cs="Segoe UI"/>
          <w:sz w:val="21"/>
          <w:szCs w:val="21"/>
          <w:lang w:val="es-ES_tradnl"/>
        </w:rPr>
        <w:t xml:space="preserve">, </w:t>
      </w:r>
      <w:r w:rsidR="00352E28" w:rsidRPr="00602CC9">
        <w:rPr>
          <w:rFonts w:asciiTheme="minorHAnsi" w:hAnsiTheme="minorHAnsi" w:cs="Segoe UI"/>
          <w:sz w:val="21"/>
          <w:szCs w:val="21"/>
          <w:lang w:val="es-ES_tradnl"/>
        </w:rPr>
        <w:t xml:space="preserve">con </w:t>
      </w:r>
      <w:r w:rsidRPr="00602CC9">
        <w:rPr>
          <w:rFonts w:asciiTheme="minorHAnsi" w:hAnsiTheme="minorHAnsi" w:cs="Segoe UI"/>
          <w:sz w:val="21"/>
          <w:szCs w:val="21"/>
          <w:lang w:val="es-ES_tradnl"/>
        </w:rPr>
        <w:t xml:space="preserve">acentúa la </w:t>
      </w:r>
      <w:r w:rsidR="00352E28" w:rsidRPr="00602CC9">
        <w:rPr>
          <w:rFonts w:asciiTheme="minorHAnsi" w:hAnsiTheme="minorHAnsi" w:cs="Segoe UI"/>
          <w:sz w:val="21"/>
          <w:szCs w:val="21"/>
          <w:lang w:val="es-ES_tradnl"/>
        </w:rPr>
        <w:t xml:space="preserve">significativa </w:t>
      </w:r>
      <w:r w:rsidR="00A375AA" w:rsidRPr="00602CC9">
        <w:rPr>
          <w:rFonts w:asciiTheme="minorHAnsi" w:hAnsiTheme="minorHAnsi" w:cs="Segoe UI"/>
          <w:sz w:val="21"/>
          <w:szCs w:val="21"/>
          <w:lang w:val="es-ES_tradnl"/>
        </w:rPr>
        <w:t xml:space="preserve">pérdida de activos </w:t>
      </w:r>
      <w:r w:rsidR="00DD07E5" w:rsidRPr="00602CC9">
        <w:rPr>
          <w:rFonts w:asciiTheme="minorHAnsi" w:hAnsiTheme="minorHAnsi" w:cs="Segoe UI"/>
          <w:sz w:val="21"/>
          <w:szCs w:val="21"/>
          <w:lang w:val="es-ES_tradnl"/>
        </w:rPr>
        <w:t>en 20 años</w:t>
      </w:r>
      <w:r w:rsidR="00977E82" w:rsidRPr="00602CC9">
        <w:rPr>
          <w:rFonts w:asciiTheme="minorHAnsi" w:hAnsiTheme="minorHAnsi" w:cs="Segoe UI"/>
          <w:sz w:val="21"/>
          <w:szCs w:val="21"/>
          <w:lang w:val="es-ES_tradnl"/>
        </w:rPr>
        <w:t xml:space="preserve"> </w:t>
      </w:r>
      <w:r w:rsidR="00352E28" w:rsidRPr="00602CC9">
        <w:rPr>
          <w:rFonts w:asciiTheme="minorHAnsi" w:hAnsiTheme="minorHAnsi" w:cs="Segoe UI"/>
          <w:sz w:val="21"/>
          <w:szCs w:val="21"/>
          <w:lang w:val="es-ES_tradnl"/>
        </w:rPr>
        <w:t>(-</w:t>
      </w:r>
      <w:r w:rsidRPr="00602CC9">
        <w:rPr>
          <w:rFonts w:asciiTheme="minorHAnsi" w:hAnsiTheme="minorHAnsi" w:cs="Segoe UI"/>
          <w:sz w:val="21"/>
          <w:szCs w:val="21"/>
          <w:lang w:val="es-ES_tradnl"/>
        </w:rPr>
        <w:t xml:space="preserve"> </w:t>
      </w:r>
      <w:r w:rsidR="00DD07E5" w:rsidRPr="00602CC9">
        <w:rPr>
          <w:rFonts w:asciiTheme="minorHAnsi" w:hAnsiTheme="minorHAnsi" w:cs="Segoe UI"/>
          <w:sz w:val="21"/>
          <w:szCs w:val="21"/>
          <w:lang w:val="es-ES_tradnl"/>
        </w:rPr>
        <w:t>2</w:t>
      </w:r>
      <w:r w:rsidR="005F757B" w:rsidRPr="00602CC9">
        <w:rPr>
          <w:rFonts w:asciiTheme="minorHAnsi" w:hAnsiTheme="minorHAnsi" w:cs="Segoe UI"/>
          <w:sz w:val="21"/>
          <w:szCs w:val="21"/>
          <w:lang w:val="es-ES_tradnl"/>
        </w:rPr>
        <w:t>1</w:t>
      </w:r>
      <w:r w:rsidR="007F6298" w:rsidRPr="00602CC9">
        <w:rPr>
          <w:rFonts w:asciiTheme="minorHAnsi" w:hAnsiTheme="minorHAnsi" w:cs="Segoe UI"/>
          <w:sz w:val="21"/>
          <w:szCs w:val="21"/>
          <w:lang w:val="es-ES_tradnl"/>
        </w:rPr>
        <w:t>5</w:t>
      </w:r>
      <w:r w:rsidR="00A375AA" w:rsidRPr="00602CC9">
        <w:rPr>
          <w:rFonts w:asciiTheme="minorHAnsi" w:hAnsiTheme="minorHAnsi" w:cs="Segoe UI"/>
          <w:sz w:val="21"/>
          <w:szCs w:val="21"/>
          <w:lang w:val="es-ES_tradnl"/>
        </w:rPr>
        <w:t>.</w:t>
      </w:r>
      <w:r w:rsidR="009067D9" w:rsidRPr="00602CC9">
        <w:rPr>
          <w:rFonts w:asciiTheme="minorHAnsi" w:hAnsiTheme="minorHAnsi" w:cs="Segoe UI"/>
          <w:sz w:val="21"/>
          <w:szCs w:val="21"/>
          <w:lang w:val="es-ES_tradnl"/>
        </w:rPr>
        <w:t>00</w:t>
      </w:r>
      <w:r w:rsidR="00A375AA" w:rsidRPr="00602CC9">
        <w:rPr>
          <w:rFonts w:asciiTheme="minorHAnsi" w:hAnsiTheme="minorHAnsi" w:cs="Segoe UI"/>
          <w:sz w:val="21"/>
          <w:szCs w:val="21"/>
          <w:lang w:val="es-ES_tradnl"/>
        </w:rPr>
        <w:t>0 UTA</w:t>
      </w:r>
      <w:r w:rsidR="00352E28" w:rsidRPr="00602CC9">
        <w:rPr>
          <w:rFonts w:asciiTheme="minorHAnsi" w:hAnsiTheme="minorHAnsi" w:cs="Segoe UI"/>
          <w:sz w:val="21"/>
          <w:szCs w:val="21"/>
          <w:lang w:val="es-ES_tradnl"/>
        </w:rPr>
        <w:t>)</w:t>
      </w:r>
      <w:r w:rsidR="00A375AA" w:rsidRPr="00602CC9">
        <w:rPr>
          <w:rFonts w:asciiTheme="minorHAnsi" w:hAnsiTheme="minorHAnsi" w:cs="Segoe UI"/>
          <w:sz w:val="21"/>
          <w:szCs w:val="21"/>
          <w:lang w:val="es-ES_tradnl"/>
        </w:rPr>
        <w:t xml:space="preserve">. Como se puede observar en el siguiente gráfico, si bien la tendencia del número de ocupados de la rama agraria hasta 2007 fue más negativa que la de los ocupados totales, la pérdida de ocupados desde ese año </w:t>
      </w:r>
      <w:r w:rsidR="00000211" w:rsidRPr="00602CC9">
        <w:rPr>
          <w:rFonts w:asciiTheme="minorHAnsi" w:hAnsiTheme="minorHAnsi" w:cs="Segoe UI"/>
          <w:sz w:val="21"/>
          <w:szCs w:val="21"/>
          <w:lang w:val="es-ES_tradnl"/>
        </w:rPr>
        <w:t>fue</w:t>
      </w:r>
      <w:r w:rsidR="00A375AA" w:rsidRPr="00602CC9">
        <w:rPr>
          <w:rFonts w:asciiTheme="minorHAnsi" w:hAnsiTheme="minorHAnsi" w:cs="Segoe UI"/>
          <w:sz w:val="21"/>
          <w:szCs w:val="21"/>
          <w:lang w:val="es-ES_tradnl"/>
        </w:rPr>
        <w:t xml:space="preserve"> menos pronunciada que el resto de los sectores económicos</w:t>
      </w:r>
      <w:r w:rsidR="00352E28" w:rsidRPr="00602CC9">
        <w:rPr>
          <w:rFonts w:asciiTheme="minorHAnsi" w:hAnsiTheme="minorHAnsi" w:cs="Segoe UI"/>
          <w:sz w:val="21"/>
          <w:szCs w:val="21"/>
          <w:lang w:val="es-ES_tradnl"/>
        </w:rPr>
        <w:t>, pero en los últimos años</w:t>
      </w:r>
      <w:r w:rsidR="009256BC" w:rsidRPr="00602CC9">
        <w:rPr>
          <w:rFonts w:asciiTheme="minorHAnsi" w:hAnsiTheme="minorHAnsi" w:cs="Segoe UI"/>
          <w:sz w:val="21"/>
          <w:szCs w:val="21"/>
          <w:lang w:val="es-ES_tradnl"/>
        </w:rPr>
        <w:t xml:space="preserve">, </w:t>
      </w:r>
      <w:r w:rsidR="00FA29D5" w:rsidRPr="00602CC9">
        <w:rPr>
          <w:rFonts w:asciiTheme="minorHAnsi" w:hAnsiTheme="minorHAnsi" w:cs="Segoe UI"/>
          <w:sz w:val="21"/>
          <w:szCs w:val="21"/>
          <w:lang w:val="es-ES_tradnl"/>
        </w:rPr>
        <w:t>h</w:t>
      </w:r>
      <w:r w:rsidR="00352E28" w:rsidRPr="00602CC9">
        <w:rPr>
          <w:rFonts w:asciiTheme="minorHAnsi" w:hAnsiTheme="minorHAnsi" w:cs="Segoe UI"/>
          <w:sz w:val="21"/>
          <w:szCs w:val="21"/>
          <w:lang w:val="es-ES_tradnl"/>
        </w:rPr>
        <w:t>ay</w:t>
      </w:r>
      <w:r w:rsidR="009256BC" w:rsidRPr="00602CC9">
        <w:rPr>
          <w:rFonts w:asciiTheme="minorHAnsi" w:hAnsiTheme="minorHAnsi" w:cs="Segoe UI"/>
          <w:sz w:val="21"/>
          <w:szCs w:val="21"/>
          <w:lang w:val="es-ES_tradnl"/>
        </w:rPr>
        <w:t xml:space="preserve"> un claro estancamiento en la evolución</w:t>
      </w:r>
      <w:r w:rsidR="009067D9" w:rsidRPr="00602CC9">
        <w:rPr>
          <w:rFonts w:asciiTheme="minorHAnsi" w:hAnsiTheme="minorHAnsi" w:cs="Segoe UI"/>
          <w:sz w:val="21"/>
          <w:szCs w:val="21"/>
          <w:lang w:val="es-ES_tradnl"/>
        </w:rPr>
        <w:t xml:space="preserve"> </w:t>
      </w:r>
      <w:r w:rsidR="007C146C" w:rsidRPr="00602CC9">
        <w:rPr>
          <w:rFonts w:asciiTheme="minorHAnsi" w:hAnsiTheme="minorHAnsi" w:cs="Segoe UI"/>
          <w:sz w:val="21"/>
          <w:szCs w:val="21"/>
          <w:lang w:val="es-ES_tradnl"/>
        </w:rPr>
        <w:t xml:space="preserve">en la agricultura y ganadería, </w:t>
      </w:r>
      <w:r w:rsidR="007F6298" w:rsidRPr="00602CC9">
        <w:rPr>
          <w:rFonts w:asciiTheme="minorHAnsi" w:hAnsiTheme="minorHAnsi" w:cs="Segoe UI"/>
          <w:sz w:val="21"/>
          <w:szCs w:val="21"/>
          <w:lang w:val="es-ES_tradnl"/>
        </w:rPr>
        <w:t>y de hecho</w:t>
      </w:r>
      <w:r w:rsidR="009067D9" w:rsidRPr="00602CC9">
        <w:rPr>
          <w:rFonts w:asciiTheme="minorHAnsi" w:hAnsiTheme="minorHAnsi" w:cs="Segoe UI"/>
          <w:sz w:val="21"/>
          <w:szCs w:val="21"/>
          <w:lang w:val="es-ES_tradnl"/>
        </w:rPr>
        <w:t xml:space="preserve"> la situación se separa de la mejora en el conjunto de los sectores</w:t>
      </w:r>
      <w:r w:rsidR="00070995" w:rsidRPr="00602CC9">
        <w:rPr>
          <w:rFonts w:asciiTheme="minorHAnsi" w:hAnsiTheme="minorHAnsi" w:cs="Segoe UI"/>
          <w:sz w:val="21"/>
          <w:szCs w:val="21"/>
          <w:lang w:val="es-ES_tradnl"/>
        </w:rPr>
        <w:t>.</w:t>
      </w:r>
    </w:p>
    <w:p w14:paraId="7080E4C7" w14:textId="77777777" w:rsidR="00810F90" w:rsidRPr="00602CC9" w:rsidRDefault="00810F90" w:rsidP="007D2B63">
      <w:pPr>
        <w:spacing w:line="276" w:lineRule="auto"/>
        <w:jc w:val="both"/>
        <w:rPr>
          <w:rFonts w:asciiTheme="minorHAnsi" w:hAnsiTheme="minorHAnsi" w:cs="Segoe UI"/>
          <w:sz w:val="21"/>
          <w:szCs w:val="21"/>
          <w:lang w:val="es-ES_tradnl"/>
        </w:rPr>
      </w:pPr>
    </w:p>
    <w:p w14:paraId="1BD5A85F" w14:textId="71B05EF4" w:rsidR="00A375AA" w:rsidRPr="00602CC9" w:rsidRDefault="00805413" w:rsidP="00A375AA">
      <w:pPr>
        <w:spacing w:line="360" w:lineRule="auto"/>
        <w:jc w:val="both"/>
        <w:rPr>
          <w:rFonts w:ascii="Segoe UI" w:hAnsi="Segoe UI" w:cs="Segoe UI"/>
          <w:sz w:val="21"/>
          <w:szCs w:val="21"/>
          <w:lang w:val="es-ES_tradnl"/>
        </w:rPr>
      </w:pPr>
      <w:r w:rsidRPr="00602CC9">
        <w:rPr>
          <w:noProof/>
          <w:sz w:val="21"/>
          <w:szCs w:val="21"/>
        </w:rPr>
        <w:lastRenderedPageBreak/>
        <w:drawing>
          <wp:inline distT="0" distB="0" distL="0" distR="0" wp14:anchorId="1637A1B7" wp14:editId="6F43B2AF">
            <wp:extent cx="5964555" cy="3027045"/>
            <wp:effectExtent l="0" t="0" r="0" b="1905"/>
            <wp:docPr id="548747710" name="Gráfico 1">
              <a:extLst xmlns:a="http://schemas.openxmlformats.org/drawingml/2006/main">
                <a:ext uri="{FF2B5EF4-FFF2-40B4-BE49-F238E27FC236}">
                  <a16:creationId xmlns:a16="http://schemas.microsoft.com/office/drawing/2014/main" id="{00000000-0008-0000-0100-000020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A90493" w14:textId="01EEDEAF" w:rsidR="00A375AA" w:rsidRPr="00602CC9" w:rsidRDefault="00A375AA" w:rsidP="00A375AA">
      <w:pPr>
        <w:spacing w:line="360" w:lineRule="auto"/>
        <w:jc w:val="both"/>
        <w:rPr>
          <w:rFonts w:ascii="Segoe UI" w:hAnsi="Segoe UI" w:cs="Segoe UI"/>
          <w:i/>
          <w:sz w:val="16"/>
          <w:szCs w:val="16"/>
        </w:rPr>
      </w:pPr>
      <w:r w:rsidRPr="00602CC9">
        <w:rPr>
          <w:rFonts w:ascii="Segoe UI" w:hAnsi="Segoe UI" w:cs="Segoe UI"/>
          <w:i/>
          <w:sz w:val="16"/>
          <w:szCs w:val="16"/>
        </w:rPr>
        <w:t xml:space="preserve">Fuente: </w:t>
      </w:r>
      <w:r w:rsidR="00D77213" w:rsidRPr="00602CC9">
        <w:rPr>
          <w:rFonts w:ascii="Segoe UI" w:hAnsi="Segoe UI" w:cs="Segoe UI"/>
          <w:i/>
          <w:sz w:val="16"/>
          <w:szCs w:val="16"/>
        </w:rPr>
        <w:t>Elaboración propia a partir de</w:t>
      </w:r>
      <w:r w:rsidR="00000211" w:rsidRPr="00602CC9">
        <w:rPr>
          <w:rFonts w:ascii="Segoe UI" w:hAnsi="Segoe UI" w:cs="Segoe UI"/>
          <w:i/>
          <w:sz w:val="16"/>
          <w:szCs w:val="16"/>
        </w:rPr>
        <w:t xml:space="preserve"> </w:t>
      </w:r>
      <w:r w:rsidR="00162F3E" w:rsidRPr="00602CC9">
        <w:rPr>
          <w:rFonts w:ascii="Segoe UI" w:hAnsi="Segoe UI" w:cs="Segoe UI"/>
          <w:i/>
          <w:sz w:val="16"/>
          <w:szCs w:val="16"/>
        </w:rPr>
        <w:t xml:space="preserve">Datos </w:t>
      </w:r>
      <w:r w:rsidR="00D77213" w:rsidRPr="00602CC9">
        <w:rPr>
          <w:rFonts w:ascii="Segoe UI" w:hAnsi="Segoe UI" w:cs="Segoe UI"/>
          <w:i/>
          <w:sz w:val="16"/>
          <w:szCs w:val="16"/>
        </w:rPr>
        <w:t xml:space="preserve">INE </w:t>
      </w:r>
      <w:r w:rsidR="00162F3E" w:rsidRPr="00602CC9">
        <w:rPr>
          <w:rFonts w:ascii="Segoe UI" w:hAnsi="Segoe UI" w:cs="Segoe UI"/>
          <w:i/>
          <w:sz w:val="16"/>
          <w:szCs w:val="16"/>
        </w:rPr>
        <w:t>de 202</w:t>
      </w:r>
      <w:r w:rsidR="00805413" w:rsidRPr="00602CC9">
        <w:rPr>
          <w:rFonts w:ascii="Segoe UI" w:hAnsi="Segoe UI" w:cs="Segoe UI"/>
          <w:i/>
          <w:sz w:val="16"/>
          <w:szCs w:val="16"/>
        </w:rPr>
        <w:t>3</w:t>
      </w:r>
      <w:r w:rsidR="00000211" w:rsidRPr="00602CC9">
        <w:rPr>
          <w:rFonts w:ascii="Segoe UI" w:hAnsi="Segoe UI" w:cs="Segoe UI"/>
          <w:i/>
          <w:sz w:val="16"/>
          <w:szCs w:val="16"/>
        </w:rPr>
        <w:t xml:space="preserve"> para </w:t>
      </w:r>
      <w:r w:rsidR="00805413" w:rsidRPr="00602CC9">
        <w:rPr>
          <w:rFonts w:ascii="Segoe UI" w:hAnsi="Segoe UI" w:cs="Segoe UI"/>
          <w:i/>
          <w:sz w:val="16"/>
          <w:szCs w:val="16"/>
        </w:rPr>
        <w:t>3</w:t>
      </w:r>
      <w:r w:rsidR="00805413" w:rsidRPr="00602CC9">
        <w:rPr>
          <w:rFonts w:ascii="Segoe UI" w:hAnsi="Segoe UI" w:cs="Segoe UI"/>
          <w:i/>
          <w:sz w:val="16"/>
          <w:szCs w:val="16"/>
          <w:vertAlign w:val="superscript"/>
        </w:rPr>
        <w:t>er</w:t>
      </w:r>
      <w:r w:rsidR="00805413" w:rsidRPr="00602CC9">
        <w:rPr>
          <w:rFonts w:ascii="Segoe UI" w:hAnsi="Segoe UI" w:cs="Segoe UI"/>
          <w:i/>
          <w:sz w:val="16"/>
          <w:szCs w:val="16"/>
        </w:rPr>
        <w:t xml:space="preserve"> </w:t>
      </w:r>
      <w:r w:rsidR="00000211" w:rsidRPr="00602CC9">
        <w:rPr>
          <w:rFonts w:ascii="Segoe UI" w:hAnsi="Segoe UI" w:cs="Segoe UI"/>
          <w:i/>
          <w:sz w:val="16"/>
          <w:szCs w:val="16"/>
        </w:rPr>
        <w:t>trimestre</w:t>
      </w:r>
      <w:r w:rsidR="00D77213" w:rsidRPr="00602CC9">
        <w:rPr>
          <w:rFonts w:ascii="Segoe UI" w:hAnsi="Segoe UI" w:cs="Segoe UI"/>
          <w:i/>
          <w:sz w:val="16"/>
          <w:szCs w:val="16"/>
        </w:rPr>
        <w:t>.</w:t>
      </w:r>
    </w:p>
    <w:p w14:paraId="652160DA" w14:textId="77777777" w:rsidR="00271138" w:rsidRDefault="00271138" w:rsidP="007D2B63">
      <w:pPr>
        <w:spacing w:line="276" w:lineRule="auto"/>
        <w:jc w:val="both"/>
        <w:rPr>
          <w:rFonts w:asciiTheme="minorHAnsi" w:hAnsiTheme="minorHAnsi" w:cs="Segoe UI"/>
          <w:sz w:val="22"/>
          <w:szCs w:val="22"/>
        </w:rPr>
      </w:pPr>
      <w:bookmarkStart w:id="1" w:name="_Toc161477829"/>
    </w:p>
    <w:bookmarkEnd w:id="1"/>
    <w:p w14:paraId="297B044C" w14:textId="731E3E03" w:rsidR="00A375AA" w:rsidRDefault="00A375AA" w:rsidP="00A375AA">
      <w:pPr>
        <w:jc w:val="both"/>
        <w:rPr>
          <w:rFonts w:ascii="Segoe UI" w:hAnsi="Segoe UI" w:cs="Segoe UI"/>
          <w:i/>
          <w:noProof/>
          <w:sz w:val="18"/>
          <w:szCs w:val="18"/>
        </w:rPr>
      </w:pPr>
    </w:p>
    <w:p w14:paraId="1970EE57" w14:textId="77777777" w:rsidR="0023466F" w:rsidRPr="0023466F" w:rsidRDefault="0023466F" w:rsidP="0023466F">
      <w:pPr>
        <w:pStyle w:val="NormalWeb"/>
        <w:shd w:val="clear" w:color="auto" w:fill="FFFFFF"/>
        <w:spacing w:before="0" w:beforeAutospacing="0" w:after="120" w:afterAutospacing="0"/>
        <w:jc w:val="both"/>
        <w:rPr>
          <w:rFonts w:ascii="Calibri" w:hAnsi="Calibri" w:cs="Calibri"/>
          <w:b/>
          <w:sz w:val="21"/>
          <w:szCs w:val="21"/>
        </w:rPr>
      </w:pPr>
      <w:r w:rsidRPr="0023466F">
        <w:rPr>
          <w:rFonts w:ascii="Calibri" w:hAnsi="Calibri" w:cs="Calibri"/>
          <w:b/>
          <w:sz w:val="21"/>
          <w:szCs w:val="21"/>
          <w:highlight w:val="yellow"/>
          <w:u w:val="single"/>
        </w:rPr>
        <w:t>Nueva PAC.</w:t>
      </w:r>
      <w:r w:rsidRPr="0023466F">
        <w:rPr>
          <w:rFonts w:ascii="Calibri" w:hAnsi="Calibri" w:cs="Calibri"/>
          <w:b/>
          <w:sz w:val="21"/>
          <w:szCs w:val="21"/>
          <w:u w:val="single"/>
        </w:rPr>
        <w:t xml:space="preserve"> </w:t>
      </w:r>
      <w:r w:rsidRPr="0023466F">
        <w:rPr>
          <w:rFonts w:ascii="Calibri" w:hAnsi="Calibri" w:cs="Calibri"/>
          <w:b/>
          <w:sz w:val="21"/>
          <w:szCs w:val="21"/>
          <w:highlight w:val="yellow"/>
        </w:rPr>
        <w:t>Un infierno burocrático y un verdeo de escaparate que aceleran el proceso de uberización del campo español.</w:t>
      </w:r>
    </w:p>
    <w:p w14:paraId="7F285C8E" w14:textId="77777777" w:rsidR="0023466F" w:rsidRPr="0023466F" w:rsidRDefault="0023466F" w:rsidP="0023466F">
      <w:pPr>
        <w:pStyle w:val="NormalWeb"/>
        <w:shd w:val="clear" w:color="auto" w:fill="FFFFFF"/>
        <w:jc w:val="both"/>
        <w:rPr>
          <w:rFonts w:ascii="Calibri" w:hAnsi="Calibri" w:cs="Calibri"/>
          <w:sz w:val="21"/>
          <w:szCs w:val="21"/>
        </w:rPr>
      </w:pPr>
      <w:r w:rsidRPr="0023466F">
        <w:rPr>
          <w:rFonts w:ascii="Calibri" w:hAnsi="Calibri" w:cs="Calibri"/>
          <w:sz w:val="21"/>
          <w:szCs w:val="21"/>
        </w:rPr>
        <w:t>A finales del mes de diciembre de 2022 se publicó en el BOE un amplio paquete normativo para la aplicación de la nueva PAC en España.  Se trata de una Ley y 19 RRDD que establecen condiciones y requisitos a la actividad agraria que afectan entre otros a la nueva “condicionalidad reforzada”, el uso sostenible de fitosanitarios, la nutrición sostenible de suelos agrarios, el SIEX, REA y cuaderno digital de explotación, los nuevos eco-regímenes, etc.  Desde el punto de vista del agricultor y ganadero, se incrementa de una forma desmesurada la complejidad regulatoria y las exigencias aplicables a la actividad agraria, constituyendo por sí mismas un impedimento para la viabilidad de la agricultura profesional e independiente constituida fundamentalmente por microempresas, además de un coste adicional.  A esto se une la continua generación de normativa ambiental que incide directamente en la actividad agraria.</w:t>
      </w:r>
    </w:p>
    <w:p w14:paraId="4A73B570" w14:textId="41A5B084" w:rsidR="0023466F" w:rsidRPr="006E57AA" w:rsidRDefault="006E57AA" w:rsidP="006E57AA">
      <w:pPr>
        <w:pStyle w:val="NormalWeb"/>
        <w:shd w:val="clear" w:color="auto" w:fill="FFFFFF"/>
        <w:spacing w:before="0" w:beforeAutospacing="0" w:after="120" w:afterAutospacing="0"/>
        <w:jc w:val="both"/>
        <w:rPr>
          <w:rFonts w:ascii="Calibri" w:hAnsi="Calibri" w:cs="Calibri"/>
          <w:bCs/>
          <w:sz w:val="21"/>
          <w:szCs w:val="21"/>
        </w:rPr>
      </w:pPr>
      <w:r w:rsidRPr="0023466F">
        <w:rPr>
          <w:rFonts w:ascii="Calibri" w:hAnsi="Calibri" w:cs="Calibri"/>
          <w:bCs/>
          <w:sz w:val="21"/>
          <w:szCs w:val="21"/>
        </w:rPr>
        <w:t>Con el inicio de la solicitud de la PAC 2023, COAG solicitó al Ministerio de Agricultura la urgente e imprescindible clarificación y aplazamiento de los plazos de entrada en vigor previstos en los Reales Decretos de la nueva PAC.</w:t>
      </w:r>
      <w:r>
        <w:rPr>
          <w:rFonts w:ascii="Calibri" w:hAnsi="Calibri" w:cs="Calibri"/>
          <w:bCs/>
          <w:sz w:val="21"/>
          <w:szCs w:val="21"/>
        </w:rPr>
        <w:t xml:space="preserve"> </w:t>
      </w:r>
      <w:r w:rsidR="0023466F" w:rsidRPr="0023466F">
        <w:rPr>
          <w:rFonts w:ascii="Calibri" w:hAnsi="Calibri" w:cs="Calibri"/>
          <w:sz w:val="21"/>
          <w:szCs w:val="21"/>
        </w:rPr>
        <w:t>Esta nueva normativa en vigor ya afecta de forma importante y preocupante a la gestión de las explotaciones y las prácticas agrarias, a la vez que implica multiplicar las exigencias burocráticas y mayores costes.  Existe el riesgo de alcanzar un colapso administrativo en el campo si la gestión se sigue complicando, de consecuencias imprevisibles para el tejido productivo y la propia producción agraria.  Asimismo, se está generando un importante problema de inseguridad jurídica provocada por la complejidad regulatoria.</w:t>
      </w:r>
    </w:p>
    <w:p w14:paraId="54045B49" w14:textId="77F5E389" w:rsidR="0023466F" w:rsidRPr="0023466F" w:rsidRDefault="0023466F" w:rsidP="0023466F">
      <w:pPr>
        <w:pStyle w:val="NormalWeb"/>
        <w:shd w:val="clear" w:color="auto" w:fill="FFFFFF"/>
        <w:spacing w:before="0" w:beforeAutospacing="0" w:after="120" w:afterAutospacing="0"/>
        <w:jc w:val="both"/>
        <w:rPr>
          <w:rFonts w:ascii="Calibri" w:hAnsi="Calibri" w:cs="Calibri"/>
          <w:sz w:val="21"/>
          <w:szCs w:val="21"/>
        </w:rPr>
      </w:pPr>
      <w:r w:rsidRPr="0023466F">
        <w:rPr>
          <w:rFonts w:ascii="Calibri" w:hAnsi="Calibri" w:cs="Calibri"/>
          <w:sz w:val="21"/>
          <w:szCs w:val="21"/>
        </w:rPr>
        <w:t>El Plan Estratégico de la PAC que ha preparado el Ministerio de Agricultura ha resultado decepcionante</w:t>
      </w:r>
      <w:r w:rsidR="006E57AA">
        <w:rPr>
          <w:rFonts w:ascii="Calibri" w:hAnsi="Calibri" w:cs="Calibri"/>
          <w:sz w:val="21"/>
          <w:szCs w:val="21"/>
        </w:rPr>
        <w:t xml:space="preserve">. </w:t>
      </w:r>
      <w:r w:rsidRPr="0023466F">
        <w:rPr>
          <w:rFonts w:ascii="Calibri" w:hAnsi="Calibri" w:cs="Calibri"/>
          <w:sz w:val="21"/>
          <w:szCs w:val="21"/>
        </w:rPr>
        <w:t xml:space="preserve">España </w:t>
      </w:r>
      <w:r w:rsidR="006E57AA">
        <w:rPr>
          <w:rFonts w:ascii="Calibri" w:hAnsi="Calibri" w:cs="Calibri"/>
          <w:sz w:val="21"/>
          <w:szCs w:val="21"/>
        </w:rPr>
        <w:t xml:space="preserve">ha </w:t>
      </w:r>
      <w:r w:rsidRPr="0023466F">
        <w:rPr>
          <w:rFonts w:ascii="Calibri" w:hAnsi="Calibri" w:cs="Calibri"/>
          <w:sz w:val="21"/>
          <w:szCs w:val="21"/>
        </w:rPr>
        <w:t>desaprovecha</w:t>
      </w:r>
      <w:r w:rsidR="006E57AA">
        <w:rPr>
          <w:rFonts w:ascii="Calibri" w:hAnsi="Calibri" w:cs="Calibri"/>
          <w:sz w:val="21"/>
          <w:szCs w:val="21"/>
        </w:rPr>
        <w:t>do</w:t>
      </w:r>
      <w:r w:rsidRPr="0023466F">
        <w:rPr>
          <w:rFonts w:ascii="Calibri" w:hAnsi="Calibri" w:cs="Calibri"/>
          <w:sz w:val="21"/>
          <w:szCs w:val="21"/>
        </w:rPr>
        <w:t xml:space="preserve"> el amplio margen de actuación que tiene para respaldar el modelo profesional y social agrario</w:t>
      </w:r>
      <w:r w:rsidR="006E57AA">
        <w:rPr>
          <w:rFonts w:ascii="Calibri" w:hAnsi="Calibri" w:cs="Calibri"/>
          <w:sz w:val="21"/>
          <w:szCs w:val="21"/>
        </w:rPr>
        <w:t>,</w:t>
      </w:r>
      <w:r w:rsidRPr="0023466F">
        <w:rPr>
          <w:rFonts w:ascii="Calibri" w:hAnsi="Calibri" w:cs="Calibri"/>
          <w:sz w:val="21"/>
          <w:szCs w:val="21"/>
        </w:rPr>
        <w:t xml:space="preserve"> mayoritario en nuestro país.  La definición de agricultor activo abre la puerta en la priorización de las ayudas a los perceptores que no ejercen una actividad agraria significativa, lo que perjudica a los agricultores cuyos ingresos provienen principalmente de su actividad agrícola. En el caso del pago redistributivo, así como en el caso de otras </w:t>
      </w:r>
      <w:r w:rsidRPr="0023466F">
        <w:rPr>
          <w:rFonts w:ascii="Calibri" w:hAnsi="Calibri" w:cs="Calibri"/>
          <w:sz w:val="21"/>
          <w:szCs w:val="21"/>
        </w:rPr>
        <w:lastRenderedPageBreak/>
        <w:t>medidas, se debería beneficiar y no perjudicar a los agricultores profesionales, que dependen en mayor grado de los ingresos agrarios, algo que sucede justo al revés.</w:t>
      </w:r>
    </w:p>
    <w:p w14:paraId="581E18A4" w14:textId="58E2C7D7" w:rsidR="006E57AA" w:rsidRPr="006E57AA" w:rsidRDefault="006E57AA" w:rsidP="0023466F">
      <w:pPr>
        <w:pStyle w:val="NormalWeb"/>
        <w:shd w:val="clear" w:color="auto" w:fill="FFFFFF"/>
        <w:jc w:val="both"/>
        <w:rPr>
          <w:rFonts w:ascii="Calibri" w:hAnsi="Calibri" w:cs="Calibri"/>
          <w:b/>
          <w:bCs/>
          <w:color w:val="000000"/>
          <w:sz w:val="21"/>
          <w:szCs w:val="21"/>
        </w:rPr>
      </w:pPr>
      <w:r w:rsidRPr="006E57AA">
        <w:rPr>
          <w:rFonts w:ascii="Calibri" w:hAnsi="Calibri" w:cs="Calibri"/>
          <w:b/>
          <w:bCs/>
          <w:color w:val="000000"/>
          <w:sz w:val="21"/>
          <w:szCs w:val="21"/>
          <w:highlight w:val="yellow"/>
        </w:rPr>
        <w:t>La sequía lastra la correcta evolución de los cultivos. Los secanos, sufren.</w:t>
      </w:r>
      <w:r w:rsidRPr="006E57AA">
        <w:rPr>
          <w:rFonts w:ascii="Calibri" w:hAnsi="Calibri" w:cs="Calibri"/>
          <w:b/>
          <w:bCs/>
          <w:color w:val="000000"/>
          <w:sz w:val="21"/>
          <w:szCs w:val="21"/>
        </w:rPr>
        <w:t xml:space="preserve"> </w:t>
      </w:r>
    </w:p>
    <w:p w14:paraId="30E33C76" w14:textId="15A42FAF"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 xml:space="preserve">El escenario de sequía severa se ha extendido por toda la España </w:t>
      </w:r>
      <w:r>
        <w:rPr>
          <w:rFonts w:ascii="Calibri" w:hAnsi="Calibri" w:cs="Calibri"/>
          <w:color w:val="000000"/>
          <w:sz w:val="21"/>
          <w:szCs w:val="21"/>
        </w:rPr>
        <w:t>s</w:t>
      </w:r>
      <w:r w:rsidRPr="0023466F">
        <w:rPr>
          <w:rFonts w:ascii="Calibri" w:hAnsi="Calibri" w:cs="Calibri"/>
          <w:color w:val="000000"/>
          <w:sz w:val="21"/>
          <w:szCs w:val="21"/>
        </w:rPr>
        <w:t>eca</w:t>
      </w:r>
      <w:r>
        <w:rPr>
          <w:rFonts w:ascii="Calibri" w:hAnsi="Calibri" w:cs="Calibri"/>
          <w:color w:val="000000"/>
          <w:sz w:val="21"/>
          <w:szCs w:val="21"/>
        </w:rPr>
        <w:t xml:space="preserve">, </w:t>
      </w:r>
      <w:r w:rsidRPr="0023466F">
        <w:rPr>
          <w:rFonts w:ascii="Calibri" w:hAnsi="Calibri" w:cs="Calibri"/>
          <w:color w:val="000000"/>
          <w:sz w:val="21"/>
          <w:szCs w:val="21"/>
        </w:rPr>
        <w:t>produciendo importantes pérdidas en diferentes tipos de cultivo. Con especial gravedad cabe destacar, por encima de cualquier otro, los daños en los cultivos de cereal en tierras de secano. Sufriendo perdidas entre un 60 y 80 por ciento.</w:t>
      </w:r>
    </w:p>
    <w:p w14:paraId="1893584E" w14:textId="5C38802C"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 xml:space="preserve">En cuanto a cuencas hidrográficas se ha visto fuertemente afectada la Cuenca del Guadalquivir, recibiendo precipitaciones por debajo del 85% de la media histórica. La repercusión en esta cuenca ha sido tan elevada, que se han tenido que limitar fuertemente las dotaciones de agua, no pudiendo llevarse a cabo cultivos como el del </w:t>
      </w:r>
      <w:r w:rsidR="006E57AA">
        <w:rPr>
          <w:rFonts w:ascii="Calibri" w:hAnsi="Calibri" w:cs="Calibri"/>
          <w:color w:val="000000"/>
          <w:sz w:val="21"/>
          <w:szCs w:val="21"/>
        </w:rPr>
        <w:t>a</w:t>
      </w:r>
      <w:r w:rsidRPr="0023466F">
        <w:rPr>
          <w:rFonts w:ascii="Calibri" w:hAnsi="Calibri" w:cs="Calibri"/>
          <w:color w:val="000000"/>
          <w:sz w:val="21"/>
          <w:szCs w:val="21"/>
        </w:rPr>
        <w:t>rroz</w:t>
      </w:r>
      <w:r w:rsidR="006E57AA">
        <w:rPr>
          <w:rFonts w:ascii="Calibri" w:hAnsi="Calibri" w:cs="Calibri"/>
          <w:color w:val="000000"/>
          <w:sz w:val="21"/>
          <w:szCs w:val="21"/>
        </w:rPr>
        <w:t xml:space="preserve"> y hortícolas. </w:t>
      </w:r>
    </w:p>
    <w:p w14:paraId="504A8ABD" w14:textId="17EDB112"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 xml:space="preserve">Cataluña </w:t>
      </w:r>
      <w:r w:rsidR="00ED3B22">
        <w:rPr>
          <w:rFonts w:ascii="Calibri" w:hAnsi="Calibri" w:cs="Calibri"/>
          <w:color w:val="000000"/>
          <w:sz w:val="21"/>
          <w:szCs w:val="21"/>
        </w:rPr>
        <w:t xml:space="preserve">también </w:t>
      </w:r>
      <w:r w:rsidRPr="0023466F">
        <w:rPr>
          <w:rFonts w:ascii="Calibri" w:hAnsi="Calibri" w:cs="Calibri"/>
          <w:color w:val="000000"/>
          <w:sz w:val="21"/>
          <w:szCs w:val="21"/>
        </w:rPr>
        <w:t xml:space="preserve">es una de las Comunidades Autónomas más afectadas sufriendo una situación de sequía de la que no hay antecedentes históricos, con una capacidad de embalse por debajo del 25% en toda la Comunidad. Ha sido necesario llevar a cabo, entre otras medidas, riegos de socorro para salvar los </w:t>
      </w:r>
      <w:r w:rsidR="006E57AA" w:rsidRPr="0023466F">
        <w:rPr>
          <w:rFonts w:ascii="Calibri" w:hAnsi="Calibri" w:cs="Calibri"/>
          <w:color w:val="000000"/>
          <w:sz w:val="21"/>
          <w:szCs w:val="21"/>
        </w:rPr>
        <w:t>árboles</w:t>
      </w:r>
      <w:r w:rsidRPr="0023466F">
        <w:rPr>
          <w:rFonts w:ascii="Calibri" w:hAnsi="Calibri" w:cs="Calibri"/>
          <w:color w:val="000000"/>
          <w:sz w:val="21"/>
          <w:szCs w:val="21"/>
        </w:rPr>
        <w:t>.</w:t>
      </w:r>
      <w:r w:rsidR="006E57AA">
        <w:rPr>
          <w:rFonts w:ascii="Calibri" w:hAnsi="Calibri" w:cs="Calibri"/>
          <w:color w:val="000000"/>
          <w:sz w:val="21"/>
          <w:szCs w:val="21"/>
        </w:rPr>
        <w:t xml:space="preserve"> </w:t>
      </w:r>
      <w:r w:rsidRPr="0023466F">
        <w:rPr>
          <w:rFonts w:ascii="Calibri" w:hAnsi="Calibri" w:cs="Calibri"/>
          <w:color w:val="000000"/>
          <w:sz w:val="21"/>
          <w:szCs w:val="21"/>
        </w:rPr>
        <w:t xml:space="preserve">Al margen de las situaciones particulares, la situación es muy grave en todas las regiones lo que ha supuesto grandes pérdidas y se han visto afectados todos los cultivos, en especial el cereal. </w:t>
      </w:r>
    </w:p>
    <w:p w14:paraId="1EF9AB2E" w14:textId="4D736E21"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 xml:space="preserve">La ganadería también se </w:t>
      </w:r>
      <w:r w:rsidR="006E57AA">
        <w:rPr>
          <w:rFonts w:ascii="Calibri" w:hAnsi="Calibri" w:cs="Calibri"/>
          <w:color w:val="000000"/>
          <w:sz w:val="21"/>
          <w:szCs w:val="21"/>
        </w:rPr>
        <w:t>vio</w:t>
      </w:r>
      <w:r w:rsidRPr="0023466F">
        <w:rPr>
          <w:rFonts w:ascii="Calibri" w:hAnsi="Calibri" w:cs="Calibri"/>
          <w:color w:val="000000"/>
          <w:sz w:val="21"/>
          <w:szCs w:val="21"/>
        </w:rPr>
        <w:t xml:space="preserve"> fuertemente afectada al encontrarse los pastos de primavera totalmente perdidos, provocando un fuerte aumento de los precios del forraje.</w:t>
      </w:r>
      <w:r w:rsidR="00ED3B22">
        <w:rPr>
          <w:rFonts w:ascii="Calibri" w:hAnsi="Calibri" w:cs="Calibri"/>
          <w:color w:val="000000"/>
          <w:sz w:val="21"/>
          <w:szCs w:val="21"/>
        </w:rPr>
        <w:t xml:space="preserve"> L</w:t>
      </w:r>
      <w:r w:rsidRPr="0023466F">
        <w:rPr>
          <w:rFonts w:ascii="Calibri" w:hAnsi="Calibri" w:cs="Calibri"/>
          <w:color w:val="000000"/>
          <w:sz w:val="21"/>
          <w:szCs w:val="21"/>
        </w:rPr>
        <w:t xml:space="preserve">a </w:t>
      </w:r>
      <w:r>
        <w:rPr>
          <w:rFonts w:ascii="Calibri" w:hAnsi="Calibri" w:cs="Calibri"/>
          <w:color w:val="000000"/>
          <w:sz w:val="21"/>
          <w:szCs w:val="21"/>
        </w:rPr>
        <w:t>a</w:t>
      </w:r>
      <w:r w:rsidRPr="0023466F">
        <w:rPr>
          <w:rFonts w:ascii="Calibri" w:hAnsi="Calibri" w:cs="Calibri"/>
          <w:color w:val="000000"/>
          <w:sz w:val="21"/>
          <w:szCs w:val="21"/>
        </w:rPr>
        <w:t xml:space="preserve">picultura </w:t>
      </w:r>
      <w:r w:rsidR="00FB6A7E">
        <w:rPr>
          <w:rFonts w:ascii="Calibri" w:hAnsi="Calibri" w:cs="Calibri"/>
          <w:color w:val="000000"/>
          <w:sz w:val="21"/>
          <w:szCs w:val="21"/>
        </w:rPr>
        <w:t>también cierra un año negativo, y suma dos años consecutivos con fuertes pérdidas.</w:t>
      </w:r>
    </w:p>
    <w:p w14:paraId="18F66557" w14:textId="0FFA15FB"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 xml:space="preserve">Otro fenómeno que está siendo recurrente son las lluvias torrenciales a nivel general que en poco o en nada están ayudando ni al campo ni a la reposición de los embalses puesto que se están produciendo en zonas muy específicas además de los enormes daños que se están </w:t>
      </w:r>
      <w:r w:rsidR="00FB6A7E" w:rsidRPr="0023466F">
        <w:rPr>
          <w:rFonts w:ascii="Calibri" w:hAnsi="Calibri" w:cs="Calibri"/>
          <w:color w:val="000000"/>
          <w:sz w:val="21"/>
          <w:szCs w:val="21"/>
        </w:rPr>
        <w:t>produciendo</w:t>
      </w:r>
      <w:r w:rsidR="00FB6A7E">
        <w:rPr>
          <w:rFonts w:ascii="Calibri" w:hAnsi="Calibri" w:cs="Calibri"/>
          <w:color w:val="000000"/>
          <w:sz w:val="21"/>
          <w:szCs w:val="21"/>
        </w:rPr>
        <w:t xml:space="preserve">, </w:t>
      </w:r>
      <w:r w:rsidR="00FB6A7E" w:rsidRPr="0023466F">
        <w:rPr>
          <w:rFonts w:ascii="Calibri" w:hAnsi="Calibri" w:cs="Calibri"/>
          <w:color w:val="000000"/>
          <w:sz w:val="21"/>
          <w:szCs w:val="21"/>
        </w:rPr>
        <w:t>como</w:t>
      </w:r>
      <w:r w:rsidRPr="0023466F">
        <w:rPr>
          <w:rFonts w:ascii="Calibri" w:hAnsi="Calibri" w:cs="Calibri"/>
          <w:color w:val="000000"/>
          <w:sz w:val="21"/>
          <w:szCs w:val="21"/>
        </w:rPr>
        <w:t xml:space="preserve"> es el caso de</w:t>
      </w:r>
      <w:r w:rsidR="00ED3B22">
        <w:rPr>
          <w:rFonts w:ascii="Calibri" w:hAnsi="Calibri" w:cs="Calibri"/>
          <w:color w:val="000000"/>
          <w:sz w:val="21"/>
          <w:szCs w:val="21"/>
        </w:rPr>
        <w:t xml:space="preserve"> la Región de</w:t>
      </w:r>
      <w:r w:rsidRPr="0023466F">
        <w:rPr>
          <w:rFonts w:ascii="Calibri" w:hAnsi="Calibri" w:cs="Calibri"/>
          <w:color w:val="000000"/>
          <w:sz w:val="21"/>
          <w:szCs w:val="21"/>
        </w:rPr>
        <w:t xml:space="preserve"> Murcia.</w:t>
      </w:r>
    </w:p>
    <w:p w14:paraId="3F9A67A3" w14:textId="54F9F3F2" w:rsidR="0023466F" w:rsidRPr="0023466F" w:rsidRDefault="0023466F" w:rsidP="0023466F">
      <w:pPr>
        <w:pStyle w:val="NormalWeb"/>
        <w:shd w:val="clear" w:color="auto" w:fill="FFFFFF"/>
        <w:jc w:val="both"/>
        <w:rPr>
          <w:rFonts w:ascii="Calibri" w:hAnsi="Calibri" w:cs="Calibri"/>
          <w:color w:val="000000"/>
          <w:sz w:val="21"/>
          <w:szCs w:val="21"/>
        </w:rPr>
      </w:pPr>
      <w:r w:rsidRPr="0023466F">
        <w:rPr>
          <w:rFonts w:ascii="Calibri" w:hAnsi="Calibri" w:cs="Calibri"/>
          <w:color w:val="000000"/>
          <w:sz w:val="21"/>
          <w:szCs w:val="21"/>
        </w:rPr>
        <w:t>Las lluvias</w:t>
      </w:r>
      <w:r>
        <w:rPr>
          <w:rFonts w:ascii="Calibri" w:hAnsi="Calibri" w:cs="Calibri"/>
          <w:color w:val="000000"/>
          <w:sz w:val="21"/>
          <w:szCs w:val="21"/>
        </w:rPr>
        <w:t xml:space="preserve"> de otoño</w:t>
      </w:r>
      <w:r w:rsidRPr="0023466F">
        <w:rPr>
          <w:rFonts w:ascii="Calibri" w:hAnsi="Calibri" w:cs="Calibri"/>
          <w:color w:val="000000"/>
          <w:sz w:val="21"/>
          <w:szCs w:val="21"/>
        </w:rPr>
        <w:t xml:space="preserve"> </w:t>
      </w:r>
      <w:r>
        <w:rPr>
          <w:rFonts w:ascii="Calibri" w:hAnsi="Calibri" w:cs="Calibri"/>
          <w:color w:val="000000"/>
          <w:sz w:val="21"/>
          <w:szCs w:val="21"/>
        </w:rPr>
        <w:t>han</w:t>
      </w:r>
      <w:r w:rsidRPr="0023466F">
        <w:rPr>
          <w:rFonts w:ascii="Calibri" w:hAnsi="Calibri" w:cs="Calibri"/>
          <w:color w:val="000000"/>
          <w:sz w:val="21"/>
          <w:szCs w:val="21"/>
        </w:rPr>
        <w:t xml:space="preserve"> beneficia</w:t>
      </w:r>
      <w:r w:rsidR="00ED3B22">
        <w:rPr>
          <w:rFonts w:ascii="Calibri" w:hAnsi="Calibri" w:cs="Calibri"/>
          <w:color w:val="000000"/>
          <w:sz w:val="21"/>
          <w:szCs w:val="21"/>
        </w:rPr>
        <w:t xml:space="preserve">do especialmente </w:t>
      </w:r>
      <w:r w:rsidRPr="0023466F">
        <w:rPr>
          <w:rFonts w:ascii="Calibri" w:hAnsi="Calibri" w:cs="Calibri"/>
          <w:color w:val="000000"/>
          <w:sz w:val="21"/>
          <w:szCs w:val="21"/>
        </w:rPr>
        <w:t>a los</w:t>
      </w:r>
      <w:r w:rsidR="00ED3B22">
        <w:rPr>
          <w:rFonts w:ascii="Calibri" w:hAnsi="Calibri" w:cs="Calibri"/>
          <w:color w:val="000000"/>
          <w:sz w:val="21"/>
          <w:szCs w:val="21"/>
        </w:rPr>
        <w:t xml:space="preserve"> cultivos</w:t>
      </w:r>
      <w:r w:rsidRPr="0023466F">
        <w:rPr>
          <w:rFonts w:ascii="Calibri" w:hAnsi="Calibri" w:cs="Calibri"/>
          <w:color w:val="000000"/>
          <w:sz w:val="21"/>
          <w:szCs w:val="21"/>
        </w:rPr>
        <w:t xml:space="preserve"> leñosos</w:t>
      </w:r>
      <w:r w:rsidR="00ED3B22">
        <w:rPr>
          <w:rFonts w:ascii="Calibri" w:hAnsi="Calibri" w:cs="Calibri"/>
          <w:color w:val="000000"/>
          <w:sz w:val="21"/>
          <w:szCs w:val="21"/>
        </w:rPr>
        <w:t>,</w:t>
      </w:r>
      <w:r w:rsidRPr="0023466F">
        <w:rPr>
          <w:rFonts w:ascii="Calibri" w:hAnsi="Calibri" w:cs="Calibri"/>
          <w:color w:val="000000"/>
          <w:sz w:val="21"/>
          <w:szCs w:val="21"/>
        </w:rPr>
        <w:t xml:space="preserve"> para evitar la pérdida del árbol y poder salvar algo la campaña,</w:t>
      </w:r>
      <w:r w:rsidR="00ED3B22">
        <w:rPr>
          <w:rFonts w:ascii="Calibri" w:hAnsi="Calibri" w:cs="Calibri"/>
          <w:color w:val="000000"/>
          <w:sz w:val="21"/>
          <w:szCs w:val="21"/>
        </w:rPr>
        <w:t xml:space="preserve"> y a los sectores ganaderos por el enriquecimiento de los pastos.</w:t>
      </w:r>
    </w:p>
    <w:p w14:paraId="2186B86D" w14:textId="3488A4DE" w:rsidR="0023466F" w:rsidRPr="0023466F" w:rsidRDefault="00FB6A7E" w:rsidP="0023466F">
      <w:pPr>
        <w:pStyle w:val="NormalWeb"/>
        <w:shd w:val="clear" w:color="auto" w:fill="FFFFFF"/>
        <w:jc w:val="both"/>
        <w:rPr>
          <w:rFonts w:ascii="Calibri" w:hAnsi="Calibri" w:cs="Calibri"/>
          <w:color w:val="000000"/>
          <w:sz w:val="21"/>
          <w:szCs w:val="21"/>
        </w:rPr>
      </w:pPr>
      <w:r>
        <w:rPr>
          <w:rFonts w:ascii="Calibri" w:hAnsi="Calibri" w:cs="Calibri"/>
          <w:color w:val="000000"/>
          <w:sz w:val="21"/>
          <w:szCs w:val="21"/>
        </w:rPr>
        <w:t>No obstante, l</w:t>
      </w:r>
      <w:r w:rsidR="0023466F" w:rsidRPr="0023466F">
        <w:rPr>
          <w:rFonts w:ascii="Calibri" w:hAnsi="Calibri" w:cs="Calibri"/>
          <w:color w:val="000000"/>
          <w:sz w:val="21"/>
          <w:szCs w:val="21"/>
        </w:rPr>
        <w:t xml:space="preserve">as precipitaciones en el presente </w:t>
      </w:r>
      <w:r w:rsidR="0023466F">
        <w:rPr>
          <w:rFonts w:ascii="Calibri" w:hAnsi="Calibri" w:cs="Calibri"/>
          <w:color w:val="000000"/>
          <w:sz w:val="21"/>
          <w:szCs w:val="21"/>
        </w:rPr>
        <w:t>a</w:t>
      </w:r>
      <w:r w:rsidR="0023466F" w:rsidRPr="0023466F">
        <w:rPr>
          <w:rFonts w:ascii="Calibri" w:hAnsi="Calibri" w:cs="Calibri"/>
          <w:color w:val="000000"/>
          <w:sz w:val="21"/>
          <w:szCs w:val="21"/>
        </w:rPr>
        <w:t xml:space="preserve">ño </w:t>
      </w:r>
      <w:r w:rsidR="0023466F">
        <w:rPr>
          <w:rFonts w:ascii="Calibri" w:hAnsi="Calibri" w:cs="Calibri"/>
          <w:color w:val="000000"/>
          <w:sz w:val="21"/>
          <w:szCs w:val="21"/>
        </w:rPr>
        <w:t>h</w:t>
      </w:r>
      <w:r w:rsidR="0023466F" w:rsidRPr="0023466F">
        <w:rPr>
          <w:rFonts w:ascii="Calibri" w:hAnsi="Calibri" w:cs="Calibri"/>
          <w:color w:val="000000"/>
          <w:sz w:val="21"/>
          <w:szCs w:val="21"/>
        </w:rPr>
        <w:t xml:space="preserve">idrológico en comparación con el valor medio de un </w:t>
      </w:r>
      <w:r w:rsidR="0023466F">
        <w:rPr>
          <w:rFonts w:ascii="Calibri" w:hAnsi="Calibri" w:cs="Calibri"/>
          <w:color w:val="000000"/>
          <w:sz w:val="21"/>
          <w:szCs w:val="21"/>
        </w:rPr>
        <w:t>a</w:t>
      </w:r>
      <w:r w:rsidR="0023466F" w:rsidRPr="0023466F">
        <w:rPr>
          <w:rFonts w:ascii="Calibri" w:hAnsi="Calibri" w:cs="Calibri"/>
          <w:color w:val="000000"/>
          <w:sz w:val="21"/>
          <w:szCs w:val="21"/>
        </w:rPr>
        <w:t xml:space="preserve">ño </w:t>
      </w:r>
      <w:r w:rsidR="0023466F">
        <w:rPr>
          <w:rFonts w:ascii="Calibri" w:hAnsi="Calibri" w:cs="Calibri"/>
          <w:color w:val="000000"/>
          <w:sz w:val="21"/>
          <w:szCs w:val="21"/>
        </w:rPr>
        <w:t>n</w:t>
      </w:r>
      <w:r w:rsidR="0023466F" w:rsidRPr="0023466F">
        <w:rPr>
          <w:rFonts w:ascii="Calibri" w:hAnsi="Calibri" w:cs="Calibri"/>
          <w:color w:val="000000"/>
          <w:sz w:val="21"/>
          <w:szCs w:val="21"/>
        </w:rPr>
        <w:t>ormal entre 1991 y 2020 es de un -18,8%</w:t>
      </w:r>
      <w:r>
        <w:rPr>
          <w:rFonts w:ascii="Calibri" w:hAnsi="Calibri" w:cs="Calibri"/>
          <w:color w:val="000000"/>
          <w:sz w:val="21"/>
          <w:szCs w:val="21"/>
        </w:rPr>
        <w:t>.</w:t>
      </w:r>
    </w:p>
    <w:p w14:paraId="186BDF91" w14:textId="763CE650" w:rsidR="00ED3B22" w:rsidRPr="00ED3B22" w:rsidRDefault="00ED3B22" w:rsidP="00ED3B22">
      <w:pPr>
        <w:pStyle w:val="Ttulo"/>
        <w:jc w:val="both"/>
        <w:rPr>
          <w:rFonts w:asciiTheme="minorHAnsi" w:eastAsia="Calibri" w:hAnsiTheme="minorHAnsi" w:cstheme="minorHAnsi"/>
          <w:b w:val="0"/>
          <w:bCs/>
          <w:sz w:val="22"/>
          <w:szCs w:val="22"/>
          <w:lang w:eastAsia="en-US"/>
        </w:rPr>
      </w:pPr>
      <w:r w:rsidRPr="00ED3B22">
        <w:rPr>
          <w:rFonts w:asciiTheme="minorHAnsi" w:eastAsia="Calibri" w:hAnsiTheme="minorHAnsi" w:cstheme="minorHAnsi"/>
          <w:b w:val="0"/>
          <w:bCs/>
          <w:sz w:val="22"/>
          <w:szCs w:val="22"/>
          <w:lang w:eastAsia="en-US"/>
        </w:rPr>
        <w:t>Durante la reunión mantenida con ENESA, Agroseguro y el Consorcio de Compensación</w:t>
      </w:r>
      <w:r w:rsidRPr="00ED3B22">
        <w:rPr>
          <w:rFonts w:asciiTheme="minorHAnsi" w:eastAsia="Calibri" w:hAnsiTheme="minorHAnsi" w:cstheme="minorHAnsi"/>
          <w:b w:val="0"/>
          <w:bCs/>
          <w:sz w:val="22"/>
          <w:szCs w:val="22"/>
          <w:lang w:eastAsia="en-US"/>
        </w:rPr>
        <w:t xml:space="preserve"> hace un par de semanas</w:t>
      </w:r>
      <w:r w:rsidRPr="00ED3B22">
        <w:rPr>
          <w:rFonts w:asciiTheme="minorHAnsi" w:eastAsia="Calibri" w:hAnsiTheme="minorHAnsi" w:cstheme="minorHAnsi"/>
          <w:b w:val="0"/>
          <w:bCs/>
          <w:sz w:val="22"/>
          <w:szCs w:val="22"/>
          <w:lang w:eastAsia="en-US"/>
        </w:rPr>
        <w:t xml:space="preserve">, COAG ha propuesto un pacto de Estado para acometer una reforma estructural del seguro agrario ante el nuevo contexto de emergencia climática. </w:t>
      </w:r>
    </w:p>
    <w:p w14:paraId="7D6C7C9D" w14:textId="77777777" w:rsidR="00ED3B22" w:rsidRDefault="00ED3B22" w:rsidP="00ED3B22">
      <w:pPr>
        <w:pStyle w:val="Ttulo"/>
        <w:ind w:left="360"/>
        <w:jc w:val="both"/>
        <w:rPr>
          <w:rFonts w:asciiTheme="minorHAnsi" w:eastAsia="Calibri" w:hAnsiTheme="minorHAnsi" w:cstheme="minorHAnsi"/>
          <w:sz w:val="22"/>
          <w:szCs w:val="22"/>
          <w:lang w:eastAsia="en-US"/>
        </w:rPr>
      </w:pPr>
    </w:p>
    <w:p w14:paraId="6F60A023" w14:textId="0F64C27F" w:rsidR="00A375AA" w:rsidRPr="00ED3B22" w:rsidRDefault="00A375AA" w:rsidP="00A375AA">
      <w:pPr>
        <w:jc w:val="both"/>
        <w:rPr>
          <w:rFonts w:ascii="Segoe UI" w:hAnsi="Segoe UI" w:cs="Segoe UI"/>
          <w:i/>
          <w:sz w:val="21"/>
          <w:szCs w:val="21"/>
          <w:lang w:val="es-ES_tradnl"/>
        </w:rPr>
      </w:pPr>
    </w:p>
    <w:sectPr w:rsidR="00A375AA" w:rsidRPr="00ED3B22" w:rsidSect="00F97025">
      <w:headerReference w:type="default" r:id="rId9"/>
      <w:footerReference w:type="even" r:id="rId10"/>
      <w:footerReference w:type="default" r:id="rId11"/>
      <w:pgSz w:w="11907" w:h="16840" w:code="9"/>
      <w:pgMar w:top="2410" w:right="1134" w:bottom="1134"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51F6" w14:textId="77777777" w:rsidR="00141D44" w:rsidRDefault="00141D44">
      <w:r>
        <w:separator/>
      </w:r>
    </w:p>
  </w:endnote>
  <w:endnote w:type="continuationSeparator" w:id="0">
    <w:p w14:paraId="0008F50C" w14:textId="77777777" w:rsidR="00141D44" w:rsidRDefault="001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C7C3" w14:textId="77777777" w:rsidR="00141D44" w:rsidRDefault="00141D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E965C5" w14:textId="77777777" w:rsidR="00141D44" w:rsidRDefault="00141D4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3CAF" w14:textId="44572BC4" w:rsidR="00141D44" w:rsidRPr="00035A15" w:rsidRDefault="007277FD" w:rsidP="00035A15">
    <w:pPr>
      <w:pStyle w:val="Piedepgina"/>
      <w:tabs>
        <w:tab w:val="clear" w:pos="4419"/>
        <w:tab w:val="clear" w:pos="8838"/>
      </w:tabs>
      <w:jc w:val="right"/>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87C94CD" wp14:editId="4CED3D58">
              <wp:simplePos x="0" y="0"/>
              <wp:positionH relativeFrom="column">
                <wp:posOffset>-363855</wp:posOffset>
              </wp:positionH>
              <wp:positionV relativeFrom="paragraph">
                <wp:posOffset>-223520</wp:posOffset>
              </wp:positionV>
              <wp:extent cx="6733540" cy="0"/>
              <wp:effectExtent l="7620" t="5080" r="12065" b="13970"/>
              <wp:wrapNone/>
              <wp:docPr id="18484311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84740" id="_x0000_t32" coordsize="21600,21600" o:spt="32" o:oned="t" path="m,l21600,21600e" filled="f">
              <v:path arrowok="t" fillok="f" o:connecttype="none"/>
              <o:lock v:ext="edit" shapetype="t"/>
            </v:shapetype>
            <v:shape id="AutoShape 31" o:spid="_x0000_s1026" type="#_x0000_t32" style="position:absolute;margin-left:-28.65pt;margin-top:-17.6pt;width:53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" strokecolor="#00b050"/>
          </w:pict>
        </mc:Fallback>
      </mc:AlternateContent>
    </w:r>
    <w:r w:rsidR="00141D44">
      <w:rPr>
        <w:rFonts w:ascii="Arial" w:hAnsi="Arial" w:cs="Arial"/>
        <w:sz w:val="16"/>
        <w:szCs w:val="16"/>
      </w:rPr>
      <w:t>23</w:t>
    </w:r>
    <w:r w:rsidR="00656998">
      <w:rPr>
        <w:rFonts w:ascii="Arial" w:hAnsi="Arial" w:cs="Arial"/>
        <w:sz w:val="16"/>
        <w:szCs w:val="16"/>
      </w:rPr>
      <w:t>1220A</w:t>
    </w:r>
    <w:r w:rsidR="00141D44">
      <w:rPr>
        <w:rFonts w:ascii="Arial" w:hAnsi="Arial" w:cs="Arial"/>
        <w:sz w:val="16"/>
        <w:szCs w:val="16"/>
      </w:rPr>
      <w:t>AG</w:t>
    </w:r>
    <w:r w:rsidR="00141D44" w:rsidRPr="00035A15">
      <w:rPr>
        <w:rFonts w:ascii="Arial" w:hAnsi="Arial" w:cs="Arial"/>
        <w:sz w:val="18"/>
        <w:szCs w:val="18"/>
      </w:rPr>
      <w:t>-</w:t>
    </w:r>
    <w:r w:rsidR="00141D44" w:rsidRPr="00B73211">
      <w:rPr>
        <w:rFonts w:ascii="Arial" w:hAnsi="Arial" w:cs="Arial"/>
        <w:sz w:val="16"/>
        <w:szCs w:val="16"/>
      </w:rPr>
      <w:fldChar w:fldCharType="begin"/>
    </w:r>
    <w:r w:rsidR="00141D44" w:rsidRPr="00B73211">
      <w:rPr>
        <w:rFonts w:ascii="Arial" w:hAnsi="Arial" w:cs="Arial"/>
        <w:sz w:val="16"/>
        <w:szCs w:val="16"/>
      </w:rPr>
      <w:instrText xml:space="preserve"> PAGE   \* MERGEFORMAT </w:instrText>
    </w:r>
    <w:r w:rsidR="00141D44" w:rsidRPr="00B73211">
      <w:rPr>
        <w:rFonts w:ascii="Arial" w:hAnsi="Arial" w:cs="Arial"/>
        <w:sz w:val="16"/>
        <w:szCs w:val="16"/>
      </w:rPr>
      <w:fldChar w:fldCharType="separate"/>
    </w:r>
    <w:r w:rsidR="0018650B">
      <w:rPr>
        <w:rFonts w:ascii="Arial" w:hAnsi="Arial" w:cs="Arial"/>
        <w:noProof/>
        <w:sz w:val="16"/>
        <w:szCs w:val="16"/>
      </w:rPr>
      <w:t>8</w:t>
    </w:r>
    <w:r w:rsidR="00141D44" w:rsidRPr="00B73211">
      <w:rPr>
        <w:rFonts w:ascii="Arial" w:hAnsi="Arial" w:cs="Arial"/>
        <w:sz w:val="16"/>
        <w:szCs w:val="16"/>
      </w:rPr>
      <w:fldChar w:fldCharType="end"/>
    </w:r>
  </w:p>
  <w:p w14:paraId="1287D5E7" w14:textId="57016C0C" w:rsidR="00141D44" w:rsidRDefault="007277FD">
    <w:pPr>
      <w:pStyle w:val="Piedepgina"/>
      <w:spacing w:line="216" w:lineRule="auto"/>
      <w:rPr>
        <w:sz w:val="22"/>
      </w:rPr>
    </w:pPr>
    <w:r>
      <w:rPr>
        <w:noProof/>
        <w:sz w:val="22"/>
      </w:rPr>
      <mc:AlternateContent>
        <mc:Choice Requires="wps">
          <w:drawing>
            <wp:anchor distT="0" distB="0" distL="114300" distR="114300" simplePos="0" relativeHeight="251658240" behindDoc="0" locked="0" layoutInCell="1" allowOverlap="1" wp14:anchorId="1E653C9D" wp14:editId="1A735E9D">
              <wp:simplePos x="0" y="0"/>
              <wp:positionH relativeFrom="column">
                <wp:posOffset>-363855</wp:posOffset>
              </wp:positionH>
              <wp:positionV relativeFrom="paragraph">
                <wp:posOffset>-306705</wp:posOffset>
              </wp:positionV>
              <wp:extent cx="5433060" cy="317500"/>
              <wp:effectExtent l="0" t="0" r="0" b="0"/>
              <wp:wrapSquare wrapText="bothSides"/>
              <wp:docPr id="16078120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A3D9A" w14:textId="231B5296" w:rsidR="00602CC9" w:rsidRDefault="00602CC9" w:rsidP="00035A15">
                          <w:pPr>
                            <w:spacing w:line="360" w:lineRule="auto"/>
                            <w:rPr>
                              <w:rFonts w:ascii="Arial" w:hAnsi="Arial" w:cs="Arial"/>
                              <w:sz w:val="12"/>
                              <w:szCs w:val="12"/>
                            </w:rPr>
                          </w:pPr>
                          <w:r>
                            <w:rPr>
                              <w:rFonts w:ascii="Arial" w:hAnsi="Arial" w:cs="Arial"/>
                              <w:sz w:val="12"/>
                              <w:szCs w:val="12"/>
                            </w:rPr>
                            <w:t xml:space="preserve">Comunicación. Rubén Villanueva. Jefe de Prensa COAG </w:t>
                          </w:r>
                          <w:hyperlink r:id="rId1" w:history="1">
                            <w:r w:rsidRPr="00451B3A">
                              <w:rPr>
                                <w:rStyle w:val="Hipervnculo"/>
                                <w:rFonts w:ascii="Arial" w:hAnsi="Arial" w:cs="Arial"/>
                                <w:sz w:val="12"/>
                                <w:szCs w:val="12"/>
                              </w:rPr>
                              <w:t>rvillanueva@coag.org</w:t>
                            </w:r>
                          </w:hyperlink>
                          <w:r>
                            <w:rPr>
                              <w:rFonts w:ascii="Arial" w:hAnsi="Arial" w:cs="Arial"/>
                              <w:sz w:val="12"/>
                              <w:szCs w:val="12"/>
                            </w:rPr>
                            <w:t xml:space="preserve"> Móvil 629.16.46.12</w:t>
                          </w:r>
                        </w:p>
                        <w:p w14:paraId="0AE58918" w14:textId="657C8013" w:rsidR="00141D44" w:rsidRPr="008F7BBC" w:rsidRDefault="00141D44" w:rsidP="00035A15">
                          <w:pPr>
                            <w:spacing w:line="360" w:lineRule="auto"/>
                            <w:rPr>
                              <w:rFonts w:ascii="Arial" w:hAnsi="Arial" w:cs="Arial"/>
                              <w:sz w:val="12"/>
                              <w:szCs w:val="12"/>
                            </w:rPr>
                          </w:pPr>
                          <w:r w:rsidRPr="006764BE">
                            <w:rPr>
                              <w:rFonts w:ascii="Arial" w:hAnsi="Arial" w:cs="Arial"/>
                              <w:sz w:val="12"/>
                              <w:szCs w:val="12"/>
                            </w:rPr>
                            <w:t xml:space="preserve">COAG SERVICIOS CENTRALES: Agustín de Bethancourt, 17, 5ª p. 28003 </w:t>
                          </w:r>
                          <w:proofErr w:type="spellStart"/>
                          <w:r w:rsidRPr="006764BE">
                            <w:rPr>
                              <w:rFonts w:ascii="Arial" w:hAnsi="Arial" w:cs="Arial"/>
                              <w:sz w:val="12"/>
                              <w:szCs w:val="12"/>
                            </w:rPr>
                            <w:t>MADRID</w:t>
                          </w:r>
                          <w:r>
                            <w:rPr>
                              <w:rFonts w:ascii="Arial" w:hAnsi="Arial" w:cs="Arial"/>
                              <w:sz w:val="12"/>
                              <w:szCs w:val="12"/>
                            </w:rPr>
                            <w:t>.</w:t>
                          </w:r>
                          <w:r w:rsidRPr="008F7BBC">
                            <w:rPr>
                              <w:rFonts w:ascii="Arial" w:hAnsi="Arial" w:cs="Arial"/>
                              <w:sz w:val="12"/>
                              <w:szCs w:val="12"/>
                            </w:rPr>
                            <w:t>Telf</w:t>
                          </w:r>
                          <w:proofErr w:type="spellEnd"/>
                          <w:r w:rsidRPr="008F7BBC">
                            <w:rPr>
                              <w:rFonts w:ascii="Arial" w:hAnsi="Arial" w:cs="Arial"/>
                              <w:sz w:val="12"/>
                              <w:szCs w:val="12"/>
                            </w:rPr>
                            <w:t xml:space="preserve">.: 91 534 63 </w:t>
                          </w:r>
                          <w:proofErr w:type="gramStart"/>
                          <w:r w:rsidRPr="008F7BBC">
                            <w:rPr>
                              <w:rFonts w:ascii="Arial" w:hAnsi="Arial" w:cs="Arial"/>
                              <w:sz w:val="12"/>
                              <w:szCs w:val="12"/>
                            </w:rPr>
                            <w:t>91  -</w:t>
                          </w:r>
                          <w:proofErr w:type="gramEnd"/>
                          <w:r w:rsidRPr="008F7BBC">
                            <w:rPr>
                              <w:rFonts w:ascii="Arial" w:hAnsi="Arial" w:cs="Arial"/>
                              <w:sz w:val="12"/>
                              <w:szCs w:val="12"/>
                            </w:rPr>
                            <w:t xml:space="preserve">  Fax: 91 534 65 37  -  coagmadrid@coag.org </w:t>
                          </w:r>
                        </w:p>
                        <w:p w14:paraId="1712B7ED" w14:textId="77777777" w:rsidR="00141D44" w:rsidRPr="00602CC9" w:rsidRDefault="00141D44" w:rsidP="00035A15">
                          <w:pPr>
                            <w:rPr>
                              <w:rFonts w:ascii="Arial" w:hAnsi="Arial" w:cs="Arial"/>
                              <w:sz w:val="16"/>
                              <w:szCs w:val="16"/>
                            </w:rPr>
                          </w:pPr>
                        </w:p>
                        <w:p w14:paraId="4426AEFA" w14:textId="77777777" w:rsidR="00141D44" w:rsidRPr="00602CC9" w:rsidRDefault="00141D44" w:rsidP="00035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53C9D" id="_x0000_t202" coordsize="21600,21600" o:spt="202" path="m,l,21600r21600,l21600,xe">
              <v:stroke joinstyle="miter"/>
              <v:path gradientshapeok="t" o:connecttype="rect"/>
            </v:shapetype>
            <v:shape id="Text Box 30" o:spid="_x0000_s1027" type="#_x0000_t202" style="position:absolute;margin-left:-28.65pt;margin-top:-24.15pt;width:427.8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" stroked="f">
              <v:textbox>
                <w:txbxContent>
                  <w:p w14:paraId="744A3D9A" w14:textId="231B5296" w:rsidR="00602CC9" w:rsidRDefault="00602CC9" w:rsidP="00035A15">
                    <w:pPr>
                      <w:spacing w:line="360" w:lineRule="auto"/>
                      <w:rPr>
                        <w:rFonts w:ascii="Arial" w:hAnsi="Arial" w:cs="Arial"/>
                        <w:sz w:val="12"/>
                        <w:szCs w:val="12"/>
                      </w:rPr>
                    </w:pPr>
                    <w:r>
                      <w:rPr>
                        <w:rFonts w:ascii="Arial" w:hAnsi="Arial" w:cs="Arial"/>
                        <w:sz w:val="12"/>
                        <w:szCs w:val="12"/>
                      </w:rPr>
                      <w:t xml:space="preserve">Comunicación. Rubén Villanueva. Jefe de Prensa COAG </w:t>
                    </w:r>
                    <w:hyperlink r:id="rId2" w:history="1">
                      <w:r w:rsidRPr="00451B3A">
                        <w:rPr>
                          <w:rStyle w:val="Hipervnculo"/>
                          <w:rFonts w:ascii="Arial" w:hAnsi="Arial" w:cs="Arial"/>
                          <w:sz w:val="12"/>
                          <w:szCs w:val="12"/>
                        </w:rPr>
                        <w:t>rvillanueva@coag.org</w:t>
                      </w:r>
                    </w:hyperlink>
                    <w:r>
                      <w:rPr>
                        <w:rFonts w:ascii="Arial" w:hAnsi="Arial" w:cs="Arial"/>
                        <w:sz w:val="12"/>
                        <w:szCs w:val="12"/>
                      </w:rPr>
                      <w:t xml:space="preserve"> Móvil 629.16.46.12</w:t>
                    </w:r>
                  </w:p>
                  <w:p w14:paraId="0AE58918" w14:textId="657C8013" w:rsidR="00141D44" w:rsidRPr="008F7BBC" w:rsidRDefault="00141D44" w:rsidP="00035A15">
                    <w:pPr>
                      <w:spacing w:line="360" w:lineRule="auto"/>
                      <w:rPr>
                        <w:rFonts w:ascii="Arial" w:hAnsi="Arial" w:cs="Arial"/>
                        <w:sz w:val="12"/>
                        <w:szCs w:val="12"/>
                      </w:rPr>
                    </w:pPr>
                    <w:r w:rsidRPr="006764BE">
                      <w:rPr>
                        <w:rFonts w:ascii="Arial" w:hAnsi="Arial" w:cs="Arial"/>
                        <w:sz w:val="12"/>
                        <w:szCs w:val="12"/>
                      </w:rPr>
                      <w:t xml:space="preserve">COAG SERVICIOS CENTRALES: Agustín de Bethancourt, 17, 5ª p. 28003 </w:t>
                    </w:r>
                    <w:proofErr w:type="spellStart"/>
                    <w:r w:rsidRPr="006764BE">
                      <w:rPr>
                        <w:rFonts w:ascii="Arial" w:hAnsi="Arial" w:cs="Arial"/>
                        <w:sz w:val="12"/>
                        <w:szCs w:val="12"/>
                      </w:rPr>
                      <w:t>MADRID</w:t>
                    </w:r>
                    <w:r>
                      <w:rPr>
                        <w:rFonts w:ascii="Arial" w:hAnsi="Arial" w:cs="Arial"/>
                        <w:sz w:val="12"/>
                        <w:szCs w:val="12"/>
                      </w:rPr>
                      <w:t>.</w:t>
                    </w:r>
                    <w:r w:rsidRPr="008F7BBC">
                      <w:rPr>
                        <w:rFonts w:ascii="Arial" w:hAnsi="Arial" w:cs="Arial"/>
                        <w:sz w:val="12"/>
                        <w:szCs w:val="12"/>
                      </w:rPr>
                      <w:t>Telf</w:t>
                    </w:r>
                    <w:proofErr w:type="spellEnd"/>
                    <w:r w:rsidRPr="008F7BBC">
                      <w:rPr>
                        <w:rFonts w:ascii="Arial" w:hAnsi="Arial" w:cs="Arial"/>
                        <w:sz w:val="12"/>
                        <w:szCs w:val="12"/>
                      </w:rPr>
                      <w:t xml:space="preserve">.: 91 534 63 </w:t>
                    </w:r>
                    <w:proofErr w:type="gramStart"/>
                    <w:r w:rsidRPr="008F7BBC">
                      <w:rPr>
                        <w:rFonts w:ascii="Arial" w:hAnsi="Arial" w:cs="Arial"/>
                        <w:sz w:val="12"/>
                        <w:szCs w:val="12"/>
                      </w:rPr>
                      <w:t>91  -</w:t>
                    </w:r>
                    <w:proofErr w:type="gramEnd"/>
                    <w:r w:rsidRPr="008F7BBC">
                      <w:rPr>
                        <w:rFonts w:ascii="Arial" w:hAnsi="Arial" w:cs="Arial"/>
                        <w:sz w:val="12"/>
                        <w:szCs w:val="12"/>
                      </w:rPr>
                      <w:t xml:space="preserve">  Fax: 91 534 65 37  -  coagmadrid@coag.org </w:t>
                    </w:r>
                  </w:p>
                  <w:p w14:paraId="1712B7ED" w14:textId="77777777" w:rsidR="00141D44" w:rsidRPr="00602CC9" w:rsidRDefault="00141D44" w:rsidP="00035A15">
                    <w:pPr>
                      <w:rPr>
                        <w:rFonts w:ascii="Arial" w:hAnsi="Arial" w:cs="Arial"/>
                        <w:sz w:val="16"/>
                        <w:szCs w:val="16"/>
                      </w:rPr>
                    </w:pPr>
                  </w:p>
                  <w:p w14:paraId="4426AEFA" w14:textId="77777777" w:rsidR="00141D44" w:rsidRPr="00602CC9" w:rsidRDefault="00141D44" w:rsidP="00035A15"/>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C59D" w14:textId="77777777" w:rsidR="00141D44" w:rsidRDefault="00141D44">
      <w:r>
        <w:separator/>
      </w:r>
    </w:p>
  </w:footnote>
  <w:footnote w:type="continuationSeparator" w:id="0">
    <w:p w14:paraId="2D8F4F88" w14:textId="77777777" w:rsidR="00141D44" w:rsidRDefault="0014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6DC4" w14:textId="4AC82A06" w:rsidR="00141D44" w:rsidRPr="00721DFC" w:rsidRDefault="007277FD" w:rsidP="00721DFC">
    <w:pPr>
      <w:pStyle w:val="Encabezado"/>
      <w:ind w:hanging="1134"/>
      <w:rPr>
        <w:rFonts w:ascii="Century Gothic" w:hAnsi="Century Gothic"/>
        <w:b/>
        <w:smallCaps/>
        <w:sz w:val="22"/>
      </w:rPr>
    </w:pPr>
    <w:r>
      <w:rPr>
        <w:rFonts w:ascii="Century Gothic" w:hAnsi="Century Gothic"/>
        <w:b/>
        <w:smallCaps/>
        <w:noProof/>
        <w:sz w:val="22"/>
        <w:lang w:eastAsia="en-US"/>
      </w:rPr>
      <mc:AlternateContent>
        <mc:Choice Requires="wps">
          <w:drawing>
            <wp:anchor distT="0" distB="0" distL="0" distR="1440180" simplePos="0" relativeHeight="251657216" behindDoc="0" locked="0" layoutInCell="1" allowOverlap="1" wp14:anchorId="52E19EEB" wp14:editId="270E6488">
              <wp:simplePos x="0" y="0"/>
              <wp:positionH relativeFrom="column">
                <wp:posOffset>-418465</wp:posOffset>
              </wp:positionH>
              <wp:positionV relativeFrom="paragraph">
                <wp:posOffset>152400</wp:posOffset>
              </wp:positionV>
              <wp:extent cx="3173095" cy="278765"/>
              <wp:effectExtent l="0" t="0" r="8255" b="1905"/>
              <wp:wrapSquare wrapText="bothSides"/>
              <wp:docPr id="15753251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6672" w14:textId="34545C6D" w:rsidR="00141D44" w:rsidRPr="00602CC9" w:rsidRDefault="00602CC9">
                          <w:pPr>
                            <w:rPr>
                              <w:rFonts w:ascii="Calibri" w:hAnsi="Calibri"/>
                              <w:b/>
                              <w:sz w:val="44"/>
                              <w:szCs w:val="44"/>
                            </w:rPr>
                          </w:pPr>
                          <w:r w:rsidRPr="00602CC9">
                            <w:rPr>
                              <w:rFonts w:ascii="Calibri" w:hAnsi="Calibri"/>
                              <w:b/>
                              <w:sz w:val="44"/>
                              <w:szCs w:val="44"/>
                            </w:rPr>
                            <w:t xml:space="preserve">BALANCE AGRARIO </w:t>
                          </w:r>
                          <w:r w:rsidR="00141D44" w:rsidRPr="00602CC9">
                            <w:rPr>
                              <w:rFonts w:ascii="Calibri" w:hAnsi="Calibri"/>
                              <w:b/>
                              <w:sz w:val="44"/>
                              <w:szCs w:val="44"/>
                            </w:rPr>
                            <w:t>202</w:t>
                          </w:r>
                          <w:r w:rsidR="00656998" w:rsidRPr="00602CC9">
                            <w:rPr>
                              <w:rFonts w:ascii="Calibri" w:hAnsi="Calibri"/>
                              <w:b/>
                              <w:sz w:val="44"/>
                              <w:szCs w:val="44"/>
                            </w:rPr>
                            <w:t>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E19EEB" id="_x0000_t202" coordsize="21600,21600" o:spt="202" path="m,l,21600r21600,l21600,xe">
              <v:stroke joinstyle="miter"/>
              <v:path gradientshapeok="t" o:connecttype="rect"/>
            </v:shapetype>
            <v:shape id="Text Box 29" o:spid="_x0000_s1026" type="#_x0000_t202" style="position:absolute;margin-left:-32.95pt;margin-top:12pt;width:249.85pt;height:21.95pt;z-index:251657216;visibility:visible;mso-wrap-style:square;mso-width-percent:0;mso-height-percent:0;mso-wrap-distance-left:0;mso-wrap-distance-top:0;mso-wrap-distance-right:113.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" filled="f" stroked="f">
              <v:textbox style="mso-fit-shape-to-text:t" inset="0,0,0,0">
                <w:txbxContent>
                  <w:p w14:paraId="47496672" w14:textId="34545C6D" w:rsidR="00141D44" w:rsidRPr="00602CC9" w:rsidRDefault="00602CC9">
                    <w:pPr>
                      <w:rPr>
                        <w:rFonts w:ascii="Calibri" w:hAnsi="Calibri"/>
                        <w:b/>
                        <w:sz w:val="44"/>
                        <w:szCs w:val="44"/>
                      </w:rPr>
                    </w:pPr>
                    <w:r w:rsidRPr="00602CC9">
                      <w:rPr>
                        <w:rFonts w:ascii="Calibri" w:hAnsi="Calibri"/>
                        <w:b/>
                        <w:sz w:val="44"/>
                        <w:szCs w:val="44"/>
                      </w:rPr>
                      <w:t xml:space="preserve">BALANCE AGRARIO </w:t>
                    </w:r>
                    <w:r w:rsidR="00141D44" w:rsidRPr="00602CC9">
                      <w:rPr>
                        <w:rFonts w:ascii="Calibri" w:hAnsi="Calibri"/>
                        <w:b/>
                        <w:sz w:val="44"/>
                        <w:szCs w:val="44"/>
                      </w:rPr>
                      <w:t>202</w:t>
                    </w:r>
                    <w:r w:rsidR="00656998" w:rsidRPr="00602CC9">
                      <w:rPr>
                        <w:rFonts w:ascii="Calibri" w:hAnsi="Calibri"/>
                        <w:b/>
                        <w:sz w:val="44"/>
                        <w:szCs w:val="44"/>
                      </w:rPr>
                      <w:t>3</w:t>
                    </w:r>
                  </w:p>
                </w:txbxContent>
              </v:textbox>
              <w10:wrap type="square"/>
            </v:shape>
          </w:pict>
        </mc:Fallback>
      </mc:AlternateContent>
    </w:r>
    <w:r w:rsidR="00141D44">
      <w:rPr>
        <w:rFonts w:ascii="Century Gothic" w:hAnsi="Century Gothic"/>
        <w:b/>
        <w:smallCaps/>
        <w:noProof/>
        <w:sz w:val="22"/>
      </w:rPr>
      <w:drawing>
        <wp:inline distT="0" distB="0" distL="0" distR="0" wp14:anchorId="349A90C3" wp14:editId="28B05831">
          <wp:extent cx="7562850" cy="1438275"/>
          <wp:effectExtent l="19050" t="0" r="0" b="0"/>
          <wp:docPr id="7" name="Imagen 7" descr="CabeceraC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eceraCOAG"/>
                  <pic:cNvPicPr>
                    <a:picLocks noChangeAspect="1" noChangeArrowheads="1"/>
                  </pic:cNvPicPr>
                </pic:nvPicPr>
                <pic:blipFill>
                  <a:blip r:embed="rId1"/>
                  <a:srcRect/>
                  <a:stretch>
                    <a:fillRect/>
                  </a:stretch>
                </pic:blipFill>
                <pic:spPr bwMode="auto">
                  <a:xfrm>
                    <a:off x="0" y="0"/>
                    <a:ext cx="7562850" cy="1438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R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932436"/>
    <w:multiLevelType w:val="hybridMultilevel"/>
    <w:tmpl w:val="D02A8D86"/>
    <w:lvl w:ilvl="0" w:tplc="EE364F92">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D3101A"/>
    <w:multiLevelType w:val="hybridMultilevel"/>
    <w:tmpl w:val="EB54A6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74604"/>
    <w:multiLevelType w:val="multilevel"/>
    <w:tmpl w:val="E5E890E0"/>
    <w:lvl w:ilvl="0">
      <w:start w:val="1"/>
      <w:numFmt w:val="decimal"/>
      <w:lvlText w:val="%1."/>
      <w:lvlJc w:val="left"/>
      <w:pPr>
        <w:tabs>
          <w:tab w:val="num" w:pos="720"/>
        </w:tabs>
        <w:ind w:left="720" w:hanging="360"/>
      </w:pPr>
      <w:rPr>
        <w:rFonts w:hint="default"/>
      </w:rPr>
    </w:lvl>
    <w:lvl w:ilvl="1">
      <w:start w:val="1"/>
      <w:numFmt w:val="bullet"/>
      <w:pStyle w:val="Logro"/>
      <w:lvlText w:val=""/>
      <w:lvlJc w:val="left"/>
      <w:pPr>
        <w:tabs>
          <w:tab w:val="num" w:pos="1440"/>
        </w:tabs>
        <w:ind w:left="1224" w:hanging="144"/>
      </w:pPr>
      <w:rPr>
        <w:rFonts w:ascii="Wingdings" w:hAnsi="Wingding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7159A7"/>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224A34E4"/>
    <w:multiLevelType w:val="hybridMultilevel"/>
    <w:tmpl w:val="0EC633C0"/>
    <w:lvl w:ilvl="0" w:tplc="7ADE01AA">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AB2E90"/>
    <w:multiLevelType w:val="hybridMultilevel"/>
    <w:tmpl w:val="E7A4FFAC"/>
    <w:lvl w:ilvl="0" w:tplc="7C1E09C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60650"/>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66755E1A"/>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66BA38E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B015182"/>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78884583"/>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799F2529"/>
    <w:multiLevelType w:val="hybridMultilevel"/>
    <w:tmpl w:val="39DC05D2"/>
    <w:lvl w:ilvl="0" w:tplc="19DEE2BE">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7430933">
    <w:abstractNumId w:val="3"/>
  </w:num>
  <w:num w:numId="2" w16cid:durableId="1170681274">
    <w:abstractNumId w:val="4"/>
  </w:num>
  <w:num w:numId="3" w16cid:durableId="1129972746">
    <w:abstractNumId w:val="8"/>
  </w:num>
  <w:num w:numId="4" w16cid:durableId="2038461469">
    <w:abstractNumId w:val="7"/>
  </w:num>
  <w:num w:numId="5" w16cid:durableId="1758676190">
    <w:abstractNumId w:val="9"/>
  </w:num>
  <w:num w:numId="6" w16cid:durableId="1858150860">
    <w:abstractNumId w:val="11"/>
  </w:num>
  <w:num w:numId="7" w16cid:durableId="1718436049">
    <w:abstractNumId w:val="10"/>
  </w:num>
  <w:num w:numId="8" w16cid:durableId="1405571048">
    <w:abstractNumId w:val="1"/>
  </w:num>
  <w:num w:numId="9" w16cid:durableId="1477068606">
    <w:abstractNumId w:val="6"/>
  </w:num>
  <w:num w:numId="10" w16cid:durableId="1897158424">
    <w:abstractNumId w:val="2"/>
  </w:num>
  <w:num w:numId="11" w16cid:durableId="2111006480">
    <w:abstractNumId w:val="12"/>
  </w:num>
  <w:num w:numId="12" w16cid:durableId="163094099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style="mso-height-percent:200;mso-width-relative:margin;mso-height-relative:margin" fill="f" fillcolor="white" stroke="f">
      <v:fill color="white" on="f"/>
      <v:stroke on="f"/>
      <v:textbox style="mso-fit-shape-to-text:t" inset="0,0,0,0"/>
      <o:colormru v:ext="edit" colors="#0c6,#393,#a5e000,#c2fea4,#fea6a4,#fecbca,#fee96e"/>
      <o:colormenu v:ext="edit" fillcolor="none" stroke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9C"/>
    <w:rsid w:val="00000211"/>
    <w:rsid w:val="000009D8"/>
    <w:rsid w:val="0000123B"/>
    <w:rsid w:val="00001732"/>
    <w:rsid w:val="00002EC5"/>
    <w:rsid w:val="000137E2"/>
    <w:rsid w:val="00014017"/>
    <w:rsid w:val="0001599E"/>
    <w:rsid w:val="00016DCC"/>
    <w:rsid w:val="0002225D"/>
    <w:rsid w:val="00030B35"/>
    <w:rsid w:val="00031286"/>
    <w:rsid w:val="00035A15"/>
    <w:rsid w:val="000456C4"/>
    <w:rsid w:val="00050EA4"/>
    <w:rsid w:val="00055AA6"/>
    <w:rsid w:val="0006401F"/>
    <w:rsid w:val="00070995"/>
    <w:rsid w:val="00071F6F"/>
    <w:rsid w:val="00081B6E"/>
    <w:rsid w:val="00084290"/>
    <w:rsid w:val="00090377"/>
    <w:rsid w:val="00091BCE"/>
    <w:rsid w:val="000A270A"/>
    <w:rsid w:val="000A582E"/>
    <w:rsid w:val="000B1DF5"/>
    <w:rsid w:val="000B2D87"/>
    <w:rsid w:val="000D2041"/>
    <w:rsid w:val="000D614B"/>
    <w:rsid w:val="0010166D"/>
    <w:rsid w:val="00110188"/>
    <w:rsid w:val="00120D26"/>
    <w:rsid w:val="00121D16"/>
    <w:rsid w:val="00121FB9"/>
    <w:rsid w:val="00136A6F"/>
    <w:rsid w:val="00141D44"/>
    <w:rsid w:val="00162F3E"/>
    <w:rsid w:val="00164E62"/>
    <w:rsid w:val="001671C8"/>
    <w:rsid w:val="0017074C"/>
    <w:rsid w:val="00175871"/>
    <w:rsid w:val="00176FC8"/>
    <w:rsid w:val="00177D64"/>
    <w:rsid w:val="00181713"/>
    <w:rsid w:val="0018650B"/>
    <w:rsid w:val="00191649"/>
    <w:rsid w:val="00195BBC"/>
    <w:rsid w:val="0019653E"/>
    <w:rsid w:val="001A0F3F"/>
    <w:rsid w:val="001A2B52"/>
    <w:rsid w:val="001A6B6F"/>
    <w:rsid w:val="001B0576"/>
    <w:rsid w:val="001B454B"/>
    <w:rsid w:val="001C0C71"/>
    <w:rsid w:val="001C1CE1"/>
    <w:rsid w:val="001C282C"/>
    <w:rsid w:val="001C386E"/>
    <w:rsid w:val="001D2021"/>
    <w:rsid w:val="001D4A02"/>
    <w:rsid w:val="001D72B3"/>
    <w:rsid w:val="001E651D"/>
    <w:rsid w:val="001F5CBF"/>
    <w:rsid w:val="002013B0"/>
    <w:rsid w:val="0020753B"/>
    <w:rsid w:val="00212CAA"/>
    <w:rsid w:val="0023466F"/>
    <w:rsid w:val="00242484"/>
    <w:rsid w:val="002505FB"/>
    <w:rsid w:val="002646A9"/>
    <w:rsid w:val="00266E4D"/>
    <w:rsid w:val="00270ABE"/>
    <w:rsid w:val="00271138"/>
    <w:rsid w:val="00273EF7"/>
    <w:rsid w:val="002761F0"/>
    <w:rsid w:val="00276E85"/>
    <w:rsid w:val="002967C9"/>
    <w:rsid w:val="002A24F3"/>
    <w:rsid w:val="002A68CB"/>
    <w:rsid w:val="002B57AE"/>
    <w:rsid w:val="002B6757"/>
    <w:rsid w:val="002B77C5"/>
    <w:rsid w:val="002D0C5D"/>
    <w:rsid w:val="002D25A2"/>
    <w:rsid w:val="002D4AD6"/>
    <w:rsid w:val="002E1535"/>
    <w:rsid w:val="002E3EAF"/>
    <w:rsid w:val="002F66D9"/>
    <w:rsid w:val="00303FED"/>
    <w:rsid w:val="0030470A"/>
    <w:rsid w:val="00306D41"/>
    <w:rsid w:val="00313BC5"/>
    <w:rsid w:val="00315E88"/>
    <w:rsid w:val="00326A19"/>
    <w:rsid w:val="00330B8D"/>
    <w:rsid w:val="003337BA"/>
    <w:rsid w:val="003403F9"/>
    <w:rsid w:val="0034065E"/>
    <w:rsid w:val="003476CB"/>
    <w:rsid w:val="00350354"/>
    <w:rsid w:val="00352E28"/>
    <w:rsid w:val="00353651"/>
    <w:rsid w:val="00360E22"/>
    <w:rsid w:val="00364645"/>
    <w:rsid w:val="00364C6E"/>
    <w:rsid w:val="00365B0D"/>
    <w:rsid w:val="00370EE4"/>
    <w:rsid w:val="00373AAE"/>
    <w:rsid w:val="003824F7"/>
    <w:rsid w:val="00383BC7"/>
    <w:rsid w:val="00395624"/>
    <w:rsid w:val="003A63A8"/>
    <w:rsid w:val="003B0CAD"/>
    <w:rsid w:val="003C667B"/>
    <w:rsid w:val="003D02F5"/>
    <w:rsid w:val="003D285C"/>
    <w:rsid w:val="003D372B"/>
    <w:rsid w:val="003E1C65"/>
    <w:rsid w:val="003E4EA8"/>
    <w:rsid w:val="003F6A9C"/>
    <w:rsid w:val="00406040"/>
    <w:rsid w:val="00416D04"/>
    <w:rsid w:val="00422C0D"/>
    <w:rsid w:val="0042766B"/>
    <w:rsid w:val="00432ADC"/>
    <w:rsid w:val="004420C6"/>
    <w:rsid w:val="00444F6C"/>
    <w:rsid w:val="004456F7"/>
    <w:rsid w:val="004477F5"/>
    <w:rsid w:val="00453605"/>
    <w:rsid w:val="00454AB5"/>
    <w:rsid w:val="0045502E"/>
    <w:rsid w:val="004552AC"/>
    <w:rsid w:val="0045757B"/>
    <w:rsid w:val="004702DF"/>
    <w:rsid w:val="00477CD5"/>
    <w:rsid w:val="00481A8F"/>
    <w:rsid w:val="00485F24"/>
    <w:rsid w:val="00494979"/>
    <w:rsid w:val="00495975"/>
    <w:rsid w:val="00496358"/>
    <w:rsid w:val="004A37B4"/>
    <w:rsid w:val="004A625A"/>
    <w:rsid w:val="004B2C28"/>
    <w:rsid w:val="004B5653"/>
    <w:rsid w:val="004C4F8F"/>
    <w:rsid w:val="004C7C93"/>
    <w:rsid w:val="004D09CB"/>
    <w:rsid w:val="004D1E55"/>
    <w:rsid w:val="004E34B8"/>
    <w:rsid w:val="004E6912"/>
    <w:rsid w:val="004F3802"/>
    <w:rsid w:val="005033A3"/>
    <w:rsid w:val="00503BA0"/>
    <w:rsid w:val="00510F8F"/>
    <w:rsid w:val="0052355E"/>
    <w:rsid w:val="00525491"/>
    <w:rsid w:val="00533FA5"/>
    <w:rsid w:val="00535105"/>
    <w:rsid w:val="005540F5"/>
    <w:rsid w:val="00565A8D"/>
    <w:rsid w:val="00566888"/>
    <w:rsid w:val="00583730"/>
    <w:rsid w:val="0059195E"/>
    <w:rsid w:val="0059317C"/>
    <w:rsid w:val="00594C32"/>
    <w:rsid w:val="005A18B0"/>
    <w:rsid w:val="005A3099"/>
    <w:rsid w:val="005C3573"/>
    <w:rsid w:val="005C3B3A"/>
    <w:rsid w:val="005C407A"/>
    <w:rsid w:val="005D559E"/>
    <w:rsid w:val="005E1E19"/>
    <w:rsid w:val="005E61B6"/>
    <w:rsid w:val="005E6A42"/>
    <w:rsid w:val="005F3EA1"/>
    <w:rsid w:val="005F4FDA"/>
    <w:rsid w:val="005F743A"/>
    <w:rsid w:val="005F757B"/>
    <w:rsid w:val="00602CC9"/>
    <w:rsid w:val="00605B3C"/>
    <w:rsid w:val="006267EE"/>
    <w:rsid w:val="0064020C"/>
    <w:rsid w:val="006560B3"/>
    <w:rsid w:val="00656998"/>
    <w:rsid w:val="00662773"/>
    <w:rsid w:val="00664BD4"/>
    <w:rsid w:val="006703CA"/>
    <w:rsid w:val="00673C0B"/>
    <w:rsid w:val="006764BE"/>
    <w:rsid w:val="00684976"/>
    <w:rsid w:val="00685FE3"/>
    <w:rsid w:val="0068602A"/>
    <w:rsid w:val="006939C4"/>
    <w:rsid w:val="0069462B"/>
    <w:rsid w:val="006A7A6D"/>
    <w:rsid w:val="006A7DE5"/>
    <w:rsid w:val="006B5905"/>
    <w:rsid w:val="006C4523"/>
    <w:rsid w:val="006D099C"/>
    <w:rsid w:val="006D65E8"/>
    <w:rsid w:val="006D6F7B"/>
    <w:rsid w:val="006E142F"/>
    <w:rsid w:val="006E4BA9"/>
    <w:rsid w:val="006E57AA"/>
    <w:rsid w:val="006F2B51"/>
    <w:rsid w:val="00703F15"/>
    <w:rsid w:val="007165B6"/>
    <w:rsid w:val="00720007"/>
    <w:rsid w:val="00721DFC"/>
    <w:rsid w:val="007274EB"/>
    <w:rsid w:val="007277FD"/>
    <w:rsid w:val="0075012D"/>
    <w:rsid w:val="007513E0"/>
    <w:rsid w:val="00764032"/>
    <w:rsid w:val="007702DB"/>
    <w:rsid w:val="00772DBF"/>
    <w:rsid w:val="00774F93"/>
    <w:rsid w:val="0078060D"/>
    <w:rsid w:val="00784189"/>
    <w:rsid w:val="00787972"/>
    <w:rsid w:val="0079047F"/>
    <w:rsid w:val="00790DAC"/>
    <w:rsid w:val="00792964"/>
    <w:rsid w:val="0079615B"/>
    <w:rsid w:val="007A095B"/>
    <w:rsid w:val="007B702A"/>
    <w:rsid w:val="007C146C"/>
    <w:rsid w:val="007C31DE"/>
    <w:rsid w:val="007C4F61"/>
    <w:rsid w:val="007C7104"/>
    <w:rsid w:val="007C7B03"/>
    <w:rsid w:val="007D1D22"/>
    <w:rsid w:val="007D23CD"/>
    <w:rsid w:val="007D2B63"/>
    <w:rsid w:val="007E0883"/>
    <w:rsid w:val="007F6298"/>
    <w:rsid w:val="007F63AE"/>
    <w:rsid w:val="007F6A75"/>
    <w:rsid w:val="00805413"/>
    <w:rsid w:val="0081070A"/>
    <w:rsid w:val="00810F90"/>
    <w:rsid w:val="00812C4B"/>
    <w:rsid w:val="00813276"/>
    <w:rsid w:val="0081562F"/>
    <w:rsid w:val="00815A6E"/>
    <w:rsid w:val="00820546"/>
    <w:rsid w:val="00821969"/>
    <w:rsid w:val="00827D4F"/>
    <w:rsid w:val="0084141C"/>
    <w:rsid w:val="00843B79"/>
    <w:rsid w:val="008508A8"/>
    <w:rsid w:val="0085165B"/>
    <w:rsid w:val="0085337B"/>
    <w:rsid w:val="008573C2"/>
    <w:rsid w:val="00860CBD"/>
    <w:rsid w:val="0086732B"/>
    <w:rsid w:val="00871174"/>
    <w:rsid w:val="0088150A"/>
    <w:rsid w:val="00890569"/>
    <w:rsid w:val="008905E5"/>
    <w:rsid w:val="008956F0"/>
    <w:rsid w:val="008A1455"/>
    <w:rsid w:val="008A419C"/>
    <w:rsid w:val="008A5A1F"/>
    <w:rsid w:val="008B61F5"/>
    <w:rsid w:val="008B7561"/>
    <w:rsid w:val="008C3BD1"/>
    <w:rsid w:val="008D687C"/>
    <w:rsid w:val="008F0224"/>
    <w:rsid w:val="008F025E"/>
    <w:rsid w:val="008F2F6D"/>
    <w:rsid w:val="008F3229"/>
    <w:rsid w:val="008F7BBC"/>
    <w:rsid w:val="00902169"/>
    <w:rsid w:val="00906047"/>
    <w:rsid w:val="009067D9"/>
    <w:rsid w:val="00911957"/>
    <w:rsid w:val="00913414"/>
    <w:rsid w:val="00921192"/>
    <w:rsid w:val="009256BC"/>
    <w:rsid w:val="0093553D"/>
    <w:rsid w:val="00937321"/>
    <w:rsid w:val="009437D7"/>
    <w:rsid w:val="00954E70"/>
    <w:rsid w:val="009558CF"/>
    <w:rsid w:val="0096352A"/>
    <w:rsid w:val="00971637"/>
    <w:rsid w:val="00973A6F"/>
    <w:rsid w:val="00977C9F"/>
    <w:rsid w:val="00977E82"/>
    <w:rsid w:val="0098688C"/>
    <w:rsid w:val="00992CAE"/>
    <w:rsid w:val="00993AB0"/>
    <w:rsid w:val="0099523C"/>
    <w:rsid w:val="0099765F"/>
    <w:rsid w:val="009A0415"/>
    <w:rsid w:val="009A39FA"/>
    <w:rsid w:val="009A50CF"/>
    <w:rsid w:val="009B6FE2"/>
    <w:rsid w:val="009B7C67"/>
    <w:rsid w:val="009B7C9C"/>
    <w:rsid w:val="009C4CEC"/>
    <w:rsid w:val="009C6ADE"/>
    <w:rsid w:val="009E06A9"/>
    <w:rsid w:val="009E2702"/>
    <w:rsid w:val="00A01A6B"/>
    <w:rsid w:val="00A16879"/>
    <w:rsid w:val="00A2170C"/>
    <w:rsid w:val="00A26703"/>
    <w:rsid w:val="00A32F0A"/>
    <w:rsid w:val="00A375AA"/>
    <w:rsid w:val="00A44806"/>
    <w:rsid w:val="00A460CD"/>
    <w:rsid w:val="00A52A67"/>
    <w:rsid w:val="00A52C31"/>
    <w:rsid w:val="00A54BA2"/>
    <w:rsid w:val="00A57521"/>
    <w:rsid w:val="00A6011F"/>
    <w:rsid w:val="00A65943"/>
    <w:rsid w:val="00A67B13"/>
    <w:rsid w:val="00A71117"/>
    <w:rsid w:val="00A72752"/>
    <w:rsid w:val="00A83ABE"/>
    <w:rsid w:val="00A87377"/>
    <w:rsid w:val="00A87C92"/>
    <w:rsid w:val="00A90A80"/>
    <w:rsid w:val="00A94032"/>
    <w:rsid w:val="00A96EF1"/>
    <w:rsid w:val="00AA55AB"/>
    <w:rsid w:val="00AA69F3"/>
    <w:rsid w:val="00AD3BB3"/>
    <w:rsid w:val="00AE2193"/>
    <w:rsid w:val="00B02706"/>
    <w:rsid w:val="00B2295E"/>
    <w:rsid w:val="00B24CEA"/>
    <w:rsid w:val="00B34CDD"/>
    <w:rsid w:val="00B40F5C"/>
    <w:rsid w:val="00B46FAC"/>
    <w:rsid w:val="00B54758"/>
    <w:rsid w:val="00B623DA"/>
    <w:rsid w:val="00B6322B"/>
    <w:rsid w:val="00B65450"/>
    <w:rsid w:val="00B73211"/>
    <w:rsid w:val="00B743AD"/>
    <w:rsid w:val="00B90218"/>
    <w:rsid w:val="00B91C9F"/>
    <w:rsid w:val="00BA1131"/>
    <w:rsid w:val="00BC3E7B"/>
    <w:rsid w:val="00BC501D"/>
    <w:rsid w:val="00BC5407"/>
    <w:rsid w:val="00BD13BA"/>
    <w:rsid w:val="00BD31D6"/>
    <w:rsid w:val="00BD6B7A"/>
    <w:rsid w:val="00BD7803"/>
    <w:rsid w:val="00BE242C"/>
    <w:rsid w:val="00BE3F72"/>
    <w:rsid w:val="00BE6AD3"/>
    <w:rsid w:val="00BF32D1"/>
    <w:rsid w:val="00BF491F"/>
    <w:rsid w:val="00BF78A6"/>
    <w:rsid w:val="00BF7AC6"/>
    <w:rsid w:val="00C0477A"/>
    <w:rsid w:val="00C0630B"/>
    <w:rsid w:val="00C07AF4"/>
    <w:rsid w:val="00C21D9A"/>
    <w:rsid w:val="00C26061"/>
    <w:rsid w:val="00C2681A"/>
    <w:rsid w:val="00C27BB6"/>
    <w:rsid w:val="00C545B2"/>
    <w:rsid w:val="00C55CC6"/>
    <w:rsid w:val="00C5663D"/>
    <w:rsid w:val="00C62673"/>
    <w:rsid w:val="00C65F51"/>
    <w:rsid w:val="00C7296C"/>
    <w:rsid w:val="00CA4D9E"/>
    <w:rsid w:val="00CC434D"/>
    <w:rsid w:val="00CC51CC"/>
    <w:rsid w:val="00CE062B"/>
    <w:rsid w:val="00CE6665"/>
    <w:rsid w:val="00CE6858"/>
    <w:rsid w:val="00CE7EAA"/>
    <w:rsid w:val="00CF4138"/>
    <w:rsid w:val="00CF5822"/>
    <w:rsid w:val="00D01026"/>
    <w:rsid w:val="00D131EA"/>
    <w:rsid w:val="00D14AB3"/>
    <w:rsid w:val="00D212F7"/>
    <w:rsid w:val="00D251B2"/>
    <w:rsid w:val="00D2751C"/>
    <w:rsid w:val="00D467B0"/>
    <w:rsid w:val="00D51901"/>
    <w:rsid w:val="00D536A6"/>
    <w:rsid w:val="00D57BF9"/>
    <w:rsid w:val="00D7324F"/>
    <w:rsid w:val="00D77213"/>
    <w:rsid w:val="00D92793"/>
    <w:rsid w:val="00D94A8F"/>
    <w:rsid w:val="00DB41B7"/>
    <w:rsid w:val="00DB62DF"/>
    <w:rsid w:val="00DC2358"/>
    <w:rsid w:val="00DC335F"/>
    <w:rsid w:val="00DC4168"/>
    <w:rsid w:val="00DC4A4B"/>
    <w:rsid w:val="00DC6CC2"/>
    <w:rsid w:val="00DD07E5"/>
    <w:rsid w:val="00DD16C0"/>
    <w:rsid w:val="00DF603D"/>
    <w:rsid w:val="00E04400"/>
    <w:rsid w:val="00E0701A"/>
    <w:rsid w:val="00E21EFC"/>
    <w:rsid w:val="00E232CF"/>
    <w:rsid w:val="00E256AA"/>
    <w:rsid w:val="00E25C9E"/>
    <w:rsid w:val="00E3299D"/>
    <w:rsid w:val="00E350AB"/>
    <w:rsid w:val="00E44A2E"/>
    <w:rsid w:val="00E53799"/>
    <w:rsid w:val="00E545B2"/>
    <w:rsid w:val="00E57308"/>
    <w:rsid w:val="00E57BFE"/>
    <w:rsid w:val="00E60FBE"/>
    <w:rsid w:val="00E66AC2"/>
    <w:rsid w:val="00E71811"/>
    <w:rsid w:val="00E7502A"/>
    <w:rsid w:val="00E77AF9"/>
    <w:rsid w:val="00E83182"/>
    <w:rsid w:val="00E85B2E"/>
    <w:rsid w:val="00E91197"/>
    <w:rsid w:val="00EA6F55"/>
    <w:rsid w:val="00EB22DF"/>
    <w:rsid w:val="00EC447E"/>
    <w:rsid w:val="00EC6854"/>
    <w:rsid w:val="00EC78BB"/>
    <w:rsid w:val="00ED3B22"/>
    <w:rsid w:val="00ED565B"/>
    <w:rsid w:val="00EF41E1"/>
    <w:rsid w:val="00EF6776"/>
    <w:rsid w:val="00F17EC6"/>
    <w:rsid w:val="00F23440"/>
    <w:rsid w:val="00F26828"/>
    <w:rsid w:val="00F31EDB"/>
    <w:rsid w:val="00F330E1"/>
    <w:rsid w:val="00F33765"/>
    <w:rsid w:val="00F33C6D"/>
    <w:rsid w:val="00F41008"/>
    <w:rsid w:val="00F4192A"/>
    <w:rsid w:val="00F6214D"/>
    <w:rsid w:val="00F76A72"/>
    <w:rsid w:val="00F9016D"/>
    <w:rsid w:val="00F920F4"/>
    <w:rsid w:val="00F92814"/>
    <w:rsid w:val="00F97025"/>
    <w:rsid w:val="00FA29D5"/>
    <w:rsid w:val="00FB5D26"/>
    <w:rsid w:val="00FB6A7E"/>
    <w:rsid w:val="00FC16A3"/>
    <w:rsid w:val="00FC31B0"/>
    <w:rsid w:val="00FC6A43"/>
    <w:rsid w:val="00FF123B"/>
    <w:rsid w:val="00FF18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f" fillcolor="white" stroke="f">
      <v:fill color="white" on="f"/>
      <v:stroke on="f"/>
      <v:textbox style="mso-fit-shape-to-text:t" inset="0,0,0,0"/>
      <o:colormru v:ext="edit" colors="#0c6,#393,#a5e000,#c2fea4,#fea6a4,#fecbca,#fee96e"/>
      <o:colormenu v:ext="edit" fillcolor="none" strokecolor="#00b050"/>
    </o:shapedefaults>
    <o:shapelayout v:ext="edit">
      <o:idmap v:ext="edit" data="1"/>
    </o:shapelayout>
  </w:shapeDefaults>
  <w:decimalSymbol w:val=","/>
  <w:listSeparator w:val=";"/>
  <w14:docId w14:val="22478AE5"/>
  <w15:docId w15:val="{5F86B6B4-960F-4E0A-8F1C-591E657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6E"/>
  </w:style>
  <w:style w:type="paragraph" w:styleId="Ttulo1">
    <w:name w:val="heading 1"/>
    <w:basedOn w:val="Normal"/>
    <w:next w:val="Normal"/>
    <w:qFormat/>
    <w:rsid w:val="00364C6E"/>
    <w:pPr>
      <w:keepNext/>
      <w:outlineLvl w:val="0"/>
    </w:pPr>
    <w:rPr>
      <w:b/>
      <w:sz w:val="24"/>
      <w:lang w:val="es-ES_tradnl"/>
    </w:rPr>
  </w:style>
  <w:style w:type="paragraph" w:styleId="Ttulo2">
    <w:name w:val="heading 2"/>
    <w:basedOn w:val="Normal"/>
    <w:next w:val="Normal"/>
    <w:qFormat/>
    <w:rsid w:val="00364C6E"/>
    <w:pPr>
      <w:keepNext/>
      <w:pBdr>
        <w:top w:val="single" w:sz="4" w:space="1" w:color="auto"/>
        <w:left w:val="single" w:sz="4" w:space="4" w:color="auto"/>
        <w:bottom w:val="single" w:sz="4" w:space="1" w:color="auto"/>
        <w:right w:val="single" w:sz="4" w:space="4" w:color="auto"/>
      </w:pBdr>
      <w:jc w:val="center"/>
      <w:outlineLvl w:val="1"/>
    </w:pPr>
    <w:rPr>
      <w:b/>
      <w:sz w:val="28"/>
      <w:lang w:val="es-ES_tradnl"/>
    </w:rPr>
  </w:style>
  <w:style w:type="paragraph" w:styleId="Ttulo3">
    <w:name w:val="heading 3"/>
    <w:basedOn w:val="Normal"/>
    <w:next w:val="Normal"/>
    <w:qFormat/>
    <w:rsid w:val="00364C6E"/>
    <w:pPr>
      <w:keepNext/>
      <w:pBdr>
        <w:top w:val="single" w:sz="4" w:space="1" w:color="auto"/>
        <w:left w:val="single" w:sz="4" w:space="4" w:color="auto"/>
        <w:bottom w:val="single" w:sz="4" w:space="1" w:color="auto"/>
        <w:right w:val="single" w:sz="4" w:space="4" w:color="auto"/>
      </w:pBdr>
      <w:jc w:val="center"/>
      <w:outlineLvl w:val="2"/>
    </w:pPr>
    <w:rPr>
      <w:b/>
      <w:sz w:val="28"/>
      <w:u w:val="single"/>
      <w:lang w:val="es-ES_tradnl"/>
    </w:rPr>
  </w:style>
  <w:style w:type="paragraph" w:styleId="Ttulo4">
    <w:name w:val="heading 4"/>
    <w:basedOn w:val="Normal"/>
    <w:next w:val="Normal"/>
    <w:qFormat/>
    <w:rsid w:val="00364C6E"/>
    <w:pPr>
      <w:keepNext/>
      <w:jc w:val="both"/>
      <w:outlineLvl w:val="3"/>
    </w:pPr>
    <w:rPr>
      <w:b/>
      <w:i/>
      <w:sz w:val="22"/>
      <w:u w:val="single"/>
      <w:lang w:val="es-ES_tradnl"/>
    </w:rPr>
  </w:style>
  <w:style w:type="paragraph" w:styleId="Ttulo5">
    <w:name w:val="heading 5"/>
    <w:basedOn w:val="Normal"/>
    <w:next w:val="Normal"/>
    <w:qFormat/>
    <w:rsid w:val="00364C6E"/>
    <w:pPr>
      <w:keepNext/>
      <w:jc w:val="both"/>
      <w:outlineLvl w:val="4"/>
    </w:pPr>
    <w:rPr>
      <w:rFonts w:ascii="Arial" w:hAnsi="Arial"/>
      <w:b/>
      <w:sz w:val="22"/>
    </w:rPr>
  </w:style>
  <w:style w:type="paragraph" w:styleId="Ttulo6">
    <w:name w:val="heading 6"/>
    <w:basedOn w:val="Normal"/>
    <w:next w:val="Normal"/>
    <w:qFormat/>
    <w:rsid w:val="00364C6E"/>
    <w:pPr>
      <w:keepNext/>
      <w:outlineLvl w:val="5"/>
    </w:pPr>
    <w:rPr>
      <w:b/>
      <w:u w:val="single"/>
    </w:rPr>
  </w:style>
  <w:style w:type="paragraph" w:styleId="Ttulo7">
    <w:name w:val="heading 7"/>
    <w:basedOn w:val="Normal"/>
    <w:next w:val="Normal"/>
    <w:qFormat/>
    <w:rsid w:val="00364C6E"/>
    <w:pPr>
      <w:keepNext/>
      <w:ind w:left="705"/>
      <w:jc w:val="both"/>
      <w:outlineLvl w:val="6"/>
    </w:pPr>
    <w:rPr>
      <w:b/>
      <w:sz w:val="22"/>
      <w:lang w:val="es-ES_tradnl"/>
    </w:rPr>
  </w:style>
  <w:style w:type="paragraph" w:styleId="Ttulo8">
    <w:name w:val="heading 8"/>
    <w:basedOn w:val="Normal"/>
    <w:next w:val="Normal"/>
    <w:qFormat/>
    <w:rsid w:val="00364C6E"/>
    <w:pPr>
      <w:keepNext/>
      <w:jc w:val="both"/>
      <w:outlineLvl w:val="7"/>
    </w:pPr>
    <w:rPr>
      <w:rFonts w:ascii="Arial" w:hAnsi="Arial"/>
      <w:sz w:val="28"/>
    </w:rPr>
  </w:style>
  <w:style w:type="paragraph" w:styleId="Ttulo9">
    <w:name w:val="heading 9"/>
    <w:basedOn w:val="Normal"/>
    <w:next w:val="Normal"/>
    <w:qFormat/>
    <w:rsid w:val="00364C6E"/>
    <w:pPr>
      <w:keepNext/>
      <w:jc w:val="center"/>
      <w:outlineLvl w:val="8"/>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4C6E"/>
    <w:pPr>
      <w:tabs>
        <w:tab w:val="center" w:pos="4419"/>
        <w:tab w:val="right" w:pos="8838"/>
      </w:tabs>
    </w:pPr>
  </w:style>
  <w:style w:type="paragraph" w:styleId="Piedepgina">
    <w:name w:val="footer"/>
    <w:basedOn w:val="Normal"/>
    <w:link w:val="PiedepginaCar"/>
    <w:uiPriority w:val="99"/>
    <w:rsid w:val="00364C6E"/>
    <w:pPr>
      <w:tabs>
        <w:tab w:val="center" w:pos="4419"/>
        <w:tab w:val="right" w:pos="8838"/>
      </w:tabs>
    </w:pPr>
  </w:style>
  <w:style w:type="character" w:styleId="Nmerodepgina">
    <w:name w:val="page number"/>
    <w:basedOn w:val="Fuentedeprrafopredeter"/>
    <w:rsid w:val="00364C6E"/>
  </w:style>
  <w:style w:type="paragraph" w:styleId="Textoindependiente">
    <w:name w:val="Body Text"/>
    <w:basedOn w:val="Normal"/>
    <w:rsid w:val="00364C6E"/>
    <w:pPr>
      <w:jc w:val="center"/>
    </w:pPr>
    <w:rPr>
      <w:sz w:val="28"/>
      <w:lang w:val="es-ES_tradnl"/>
    </w:rPr>
  </w:style>
  <w:style w:type="paragraph" w:styleId="Textoindependiente2">
    <w:name w:val="Body Text 2"/>
    <w:basedOn w:val="Normal"/>
    <w:rsid w:val="00364C6E"/>
    <w:pPr>
      <w:jc w:val="center"/>
    </w:pPr>
    <w:rPr>
      <w:b/>
      <w:sz w:val="28"/>
      <w:u w:val="single"/>
      <w:lang w:val="es-ES_tradnl"/>
    </w:rPr>
  </w:style>
  <w:style w:type="paragraph" w:styleId="Textoindependiente3">
    <w:name w:val="Body Text 3"/>
    <w:basedOn w:val="Normal"/>
    <w:rsid w:val="00364C6E"/>
    <w:pPr>
      <w:jc w:val="center"/>
    </w:pPr>
    <w:rPr>
      <w:b/>
      <w:sz w:val="32"/>
      <w:lang w:val="es-ES_tradnl"/>
    </w:rPr>
  </w:style>
  <w:style w:type="paragraph" w:styleId="Sangradetextonormal">
    <w:name w:val="Body Text Indent"/>
    <w:basedOn w:val="Normal"/>
    <w:rsid w:val="00364C6E"/>
    <w:pPr>
      <w:ind w:firstLine="709"/>
      <w:jc w:val="both"/>
    </w:pPr>
    <w:rPr>
      <w:sz w:val="24"/>
      <w:lang w:val="es-ES_tradnl"/>
    </w:rPr>
  </w:style>
  <w:style w:type="paragraph" w:styleId="Sangra2detindependiente">
    <w:name w:val="Body Text Indent 2"/>
    <w:basedOn w:val="Normal"/>
    <w:rsid w:val="00364C6E"/>
    <w:pPr>
      <w:ind w:firstLine="708"/>
      <w:jc w:val="both"/>
    </w:pPr>
    <w:rPr>
      <w:rFonts w:ascii="Arial" w:hAnsi="Arial"/>
      <w:b/>
      <w:sz w:val="24"/>
      <w:u w:val="single"/>
      <w:lang w:val="es-ES_tradnl"/>
    </w:rPr>
  </w:style>
  <w:style w:type="paragraph" w:styleId="Sangra3detindependiente">
    <w:name w:val="Body Text Indent 3"/>
    <w:basedOn w:val="Normal"/>
    <w:rsid w:val="00364C6E"/>
    <w:pPr>
      <w:ind w:left="360" w:firstLine="348"/>
      <w:jc w:val="both"/>
    </w:pPr>
    <w:rPr>
      <w:rFonts w:ascii="Arial" w:hAnsi="Arial"/>
      <w:b/>
      <w:sz w:val="24"/>
      <w:lang w:val="es-ES_tradnl"/>
    </w:rPr>
  </w:style>
  <w:style w:type="paragraph" w:styleId="Ttulo">
    <w:name w:val="Title"/>
    <w:basedOn w:val="Normal"/>
    <w:link w:val="TtuloCar"/>
    <w:qFormat/>
    <w:rsid w:val="00364C6E"/>
    <w:pPr>
      <w:jc w:val="center"/>
    </w:pPr>
    <w:rPr>
      <w:rFonts w:ascii="Arial Narrow" w:hAnsi="Arial Narrow"/>
      <w:b/>
      <w:sz w:val="40"/>
      <w:lang w:val="es-ES_tradnl"/>
    </w:rPr>
  </w:style>
  <w:style w:type="paragraph" w:styleId="Textonotapie">
    <w:name w:val="footnote text"/>
    <w:basedOn w:val="Normal"/>
    <w:link w:val="TextonotapieCar"/>
    <w:semiHidden/>
    <w:rsid w:val="00364C6E"/>
  </w:style>
  <w:style w:type="character" w:styleId="Refdenotaalpie">
    <w:name w:val="footnote reference"/>
    <w:basedOn w:val="Fuentedeprrafopredeter"/>
    <w:semiHidden/>
    <w:rsid w:val="00364C6E"/>
    <w:rPr>
      <w:vertAlign w:val="superscript"/>
    </w:rPr>
  </w:style>
  <w:style w:type="character" w:styleId="Hipervnculo">
    <w:name w:val="Hyperlink"/>
    <w:basedOn w:val="Fuentedeprrafopredeter"/>
    <w:rsid w:val="00364C6E"/>
    <w:rPr>
      <w:color w:val="0000FF"/>
      <w:u w:val="single"/>
    </w:rPr>
  </w:style>
  <w:style w:type="paragraph" w:styleId="Mapadeldocumento">
    <w:name w:val="Document Map"/>
    <w:basedOn w:val="Normal"/>
    <w:semiHidden/>
    <w:rsid w:val="00364C6E"/>
    <w:pPr>
      <w:shd w:val="clear" w:color="auto" w:fill="000080"/>
    </w:pPr>
    <w:rPr>
      <w:rFonts w:ascii="Tahoma" w:hAnsi="Tahoma"/>
    </w:rPr>
  </w:style>
  <w:style w:type="character" w:styleId="Textoennegrita">
    <w:name w:val="Strong"/>
    <w:basedOn w:val="Fuentedeprrafopredeter"/>
    <w:uiPriority w:val="22"/>
    <w:qFormat/>
    <w:rsid w:val="00364C6E"/>
    <w:rPr>
      <w:b/>
    </w:rPr>
  </w:style>
  <w:style w:type="paragraph" w:styleId="Textodebloque">
    <w:name w:val="Block Text"/>
    <w:basedOn w:val="Normal"/>
    <w:rsid w:val="00364C6E"/>
    <w:pPr>
      <w:ind w:left="1" w:right="49" w:hanging="1"/>
      <w:jc w:val="both"/>
    </w:pPr>
    <w:rPr>
      <w:rFonts w:ascii="Arial" w:hAnsi="Arial"/>
      <w:sz w:val="24"/>
    </w:rPr>
  </w:style>
  <w:style w:type="paragraph" w:customStyle="1" w:styleId="5Normal">
    <w:name w:val="5 Normal"/>
    <w:rsid w:val="00364C6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customStyle="1" w:styleId="Logro">
    <w:name w:val="Logro"/>
    <w:basedOn w:val="Normal"/>
    <w:rsid w:val="00364C6E"/>
    <w:pPr>
      <w:numPr>
        <w:ilvl w:val="1"/>
        <w:numId w:val="1"/>
      </w:numPr>
    </w:pPr>
  </w:style>
  <w:style w:type="paragraph" w:styleId="Descripcin">
    <w:name w:val="caption"/>
    <w:basedOn w:val="Normal"/>
    <w:next w:val="Normal"/>
    <w:qFormat/>
    <w:rsid w:val="00364C6E"/>
    <w:pPr>
      <w:jc w:val="center"/>
    </w:pPr>
    <w:rPr>
      <w:b/>
      <w:sz w:val="24"/>
      <w:u w:val="single"/>
      <w:lang w:val="es-ES_tradnl"/>
    </w:rPr>
  </w:style>
  <w:style w:type="paragraph" w:customStyle="1" w:styleId="OmniPage6">
    <w:name w:val="OmniPage #6"/>
    <w:basedOn w:val="Normal"/>
    <w:rsid w:val="00364C6E"/>
    <w:pPr>
      <w:widowControl w:val="0"/>
      <w:tabs>
        <w:tab w:val="left" w:pos="293"/>
        <w:tab w:val="right" w:pos="9856"/>
      </w:tabs>
      <w:spacing w:line="203" w:lineRule="atLeast"/>
      <w:ind w:left="87" w:right="56"/>
    </w:pPr>
    <w:rPr>
      <w:rFonts w:ascii="Arial" w:hAnsi="Arial"/>
      <w:snapToGrid w:val="0"/>
      <w:sz w:val="24"/>
    </w:rPr>
  </w:style>
  <w:style w:type="paragraph" w:customStyle="1" w:styleId="OmniPage7">
    <w:name w:val="OmniPage #7"/>
    <w:basedOn w:val="Normal"/>
    <w:rsid w:val="00364C6E"/>
    <w:pPr>
      <w:widowControl w:val="0"/>
      <w:tabs>
        <w:tab w:val="left" w:pos="288"/>
        <w:tab w:val="right" w:pos="9862"/>
      </w:tabs>
      <w:spacing w:line="192" w:lineRule="atLeast"/>
      <w:ind w:left="92" w:right="50"/>
    </w:pPr>
    <w:rPr>
      <w:rFonts w:ascii="Arial" w:hAnsi="Arial"/>
      <w:snapToGrid w:val="0"/>
      <w:sz w:val="24"/>
    </w:rPr>
  </w:style>
  <w:style w:type="paragraph" w:customStyle="1" w:styleId="OmniPage9">
    <w:name w:val="OmniPage #9"/>
    <w:basedOn w:val="Normal"/>
    <w:rsid w:val="00364C6E"/>
    <w:pPr>
      <w:widowControl w:val="0"/>
      <w:tabs>
        <w:tab w:val="left" w:pos="319"/>
        <w:tab w:val="right" w:pos="9729"/>
      </w:tabs>
      <w:spacing w:line="199" w:lineRule="atLeast"/>
      <w:ind w:left="61" w:right="186"/>
    </w:pPr>
    <w:rPr>
      <w:rFonts w:ascii="Arial" w:hAnsi="Arial"/>
      <w:snapToGrid w:val="0"/>
      <w:sz w:val="24"/>
    </w:rPr>
  </w:style>
  <w:style w:type="paragraph" w:customStyle="1" w:styleId="OmniPage10">
    <w:name w:val="OmniPage #10"/>
    <w:basedOn w:val="Normal"/>
    <w:rsid w:val="00364C6E"/>
    <w:pPr>
      <w:widowControl w:val="0"/>
      <w:tabs>
        <w:tab w:val="left" w:pos="306"/>
        <w:tab w:val="right" w:pos="9865"/>
      </w:tabs>
      <w:spacing w:line="195" w:lineRule="atLeast"/>
      <w:ind w:left="74" w:right="50"/>
    </w:pPr>
    <w:rPr>
      <w:rFonts w:ascii="Arial" w:hAnsi="Arial"/>
      <w:snapToGrid w:val="0"/>
      <w:sz w:val="24"/>
    </w:rPr>
  </w:style>
  <w:style w:type="character" w:styleId="nfasis">
    <w:name w:val="Emphasis"/>
    <w:basedOn w:val="Fuentedeprrafopredeter"/>
    <w:qFormat/>
    <w:rsid w:val="00364C6E"/>
    <w:rPr>
      <w:i/>
    </w:rPr>
  </w:style>
  <w:style w:type="paragraph" w:customStyle="1" w:styleId="H2">
    <w:name w:val="H2"/>
    <w:basedOn w:val="Normal"/>
    <w:next w:val="Normal"/>
    <w:rsid w:val="00364C6E"/>
    <w:pPr>
      <w:keepNext/>
      <w:spacing w:before="100" w:after="100"/>
      <w:outlineLvl w:val="2"/>
    </w:pPr>
    <w:rPr>
      <w:b/>
      <w:snapToGrid w:val="0"/>
      <w:sz w:val="36"/>
    </w:rPr>
  </w:style>
  <w:style w:type="paragraph" w:styleId="TDC1">
    <w:name w:val="toc 1"/>
    <w:basedOn w:val="Normal"/>
    <w:next w:val="Normal"/>
    <w:autoRedefine/>
    <w:semiHidden/>
    <w:rsid w:val="00364C6E"/>
    <w:pPr>
      <w:spacing w:before="240" w:after="120"/>
    </w:pPr>
    <w:rPr>
      <w:b/>
    </w:rPr>
  </w:style>
  <w:style w:type="paragraph" w:styleId="TDC2">
    <w:name w:val="toc 2"/>
    <w:basedOn w:val="Normal"/>
    <w:next w:val="Normal"/>
    <w:autoRedefine/>
    <w:semiHidden/>
    <w:rsid w:val="00364C6E"/>
    <w:pPr>
      <w:spacing w:before="120"/>
      <w:ind w:left="200"/>
    </w:pPr>
    <w:rPr>
      <w:i/>
    </w:rPr>
  </w:style>
  <w:style w:type="paragraph" w:styleId="TDC3">
    <w:name w:val="toc 3"/>
    <w:basedOn w:val="Normal"/>
    <w:next w:val="Normal"/>
    <w:autoRedefine/>
    <w:semiHidden/>
    <w:rsid w:val="00364C6E"/>
    <w:pPr>
      <w:ind w:left="400"/>
    </w:pPr>
  </w:style>
  <w:style w:type="paragraph" w:styleId="TDC4">
    <w:name w:val="toc 4"/>
    <w:basedOn w:val="Normal"/>
    <w:next w:val="Normal"/>
    <w:autoRedefine/>
    <w:semiHidden/>
    <w:rsid w:val="00364C6E"/>
    <w:pPr>
      <w:ind w:left="600"/>
    </w:pPr>
  </w:style>
  <w:style w:type="paragraph" w:styleId="TDC5">
    <w:name w:val="toc 5"/>
    <w:basedOn w:val="Normal"/>
    <w:next w:val="Normal"/>
    <w:autoRedefine/>
    <w:semiHidden/>
    <w:rsid w:val="00364C6E"/>
    <w:pPr>
      <w:ind w:left="800"/>
    </w:pPr>
  </w:style>
  <w:style w:type="paragraph" w:styleId="TDC6">
    <w:name w:val="toc 6"/>
    <w:basedOn w:val="Normal"/>
    <w:next w:val="Normal"/>
    <w:autoRedefine/>
    <w:semiHidden/>
    <w:rsid w:val="00364C6E"/>
    <w:pPr>
      <w:ind w:left="1000"/>
    </w:pPr>
  </w:style>
  <w:style w:type="paragraph" w:styleId="TDC7">
    <w:name w:val="toc 7"/>
    <w:basedOn w:val="Normal"/>
    <w:next w:val="Normal"/>
    <w:autoRedefine/>
    <w:semiHidden/>
    <w:rsid w:val="00364C6E"/>
    <w:pPr>
      <w:ind w:left="1200"/>
    </w:pPr>
  </w:style>
  <w:style w:type="paragraph" w:styleId="TDC8">
    <w:name w:val="toc 8"/>
    <w:basedOn w:val="Normal"/>
    <w:next w:val="Normal"/>
    <w:autoRedefine/>
    <w:semiHidden/>
    <w:rsid w:val="00364C6E"/>
    <w:pPr>
      <w:ind w:left="1400"/>
    </w:pPr>
  </w:style>
  <w:style w:type="paragraph" w:styleId="TDC9">
    <w:name w:val="toc 9"/>
    <w:basedOn w:val="Normal"/>
    <w:next w:val="Normal"/>
    <w:autoRedefine/>
    <w:semiHidden/>
    <w:rsid w:val="00364C6E"/>
    <w:pPr>
      <w:ind w:left="1600"/>
    </w:pPr>
  </w:style>
  <w:style w:type="paragraph" w:styleId="ndice1">
    <w:name w:val="index 1"/>
    <w:basedOn w:val="Normal"/>
    <w:next w:val="Normal"/>
    <w:autoRedefine/>
    <w:semiHidden/>
    <w:rsid w:val="00364C6E"/>
    <w:pPr>
      <w:ind w:left="200" w:hanging="200"/>
    </w:pPr>
  </w:style>
  <w:style w:type="paragraph" w:styleId="ndice2">
    <w:name w:val="index 2"/>
    <w:basedOn w:val="Normal"/>
    <w:next w:val="Normal"/>
    <w:autoRedefine/>
    <w:semiHidden/>
    <w:rsid w:val="00364C6E"/>
    <w:pPr>
      <w:ind w:left="400" w:hanging="200"/>
    </w:pPr>
  </w:style>
  <w:style w:type="paragraph" w:styleId="ndice3">
    <w:name w:val="index 3"/>
    <w:basedOn w:val="Normal"/>
    <w:next w:val="Normal"/>
    <w:autoRedefine/>
    <w:semiHidden/>
    <w:rsid w:val="00364C6E"/>
    <w:pPr>
      <w:ind w:left="600" w:hanging="200"/>
    </w:pPr>
  </w:style>
  <w:style w:type="paragraph" w:styleId="ndice4">
    <w:name w:val="index 4"/>
    <w:basedOn w:val="Normal"/>
    <w:next w:val="Normal"/>
    <w:autoRedefine/>
    <w:semiHidden/>
    <w:rsid w:val="00364C6E"/>
    <w:pPr>
      <w:ind w:left="800" w:hanging="200"/>
    </w:pPr>
  </w:style>
  <w:style w:type="paragraph" w:styleId="ndice5">
    <w:name w:val="index 5"/>
    <w:basedOn w:val="Normal"/>
    <w:next w:val="Normal"/>
    <w:autoRedefine/>
    <w:semiHidden/>
    <w:rsid w:val="00364C6E"/>
    <w:pPr>
      <w:ind w:left="1000" w:hanging="200"/>
    </w:pPr>
  </w:style>
  <w:style w:type="paragraph" w:styleId="ndice6">
    <w:name w:val="index 6"/>
    <w:basedOn w:val="Normal"/>
    <w:next w:val="Normal"/>
    <w:autoRedefine/>
    <w:semiHidden/>
    <w:rsid w:val="00364C6E"/>
    <w:pPr>
      <w:ind w:left="1200" w:hanging="200"/>
    </w:pPr>
  </w:style>
  <w:style w:type="paragraph" w:styleId="ndice7">
    <w:name w:val="index 7"/>
    <w:basedOn w:val="Normal"/>
    <w:next w:val="Normal"/>
    <w:autoRedefine/>
    <w:semiHidden/>
    <w:rsid w:val="00364C6E"/>
    <w:pPr>
      <w:ind w:left="1400" w:hanging="200"/>
    </w:pPr>
  </w:style>
  <w:style w:type="paragraph" w:styleId="ndice8">
    <w:name w:val="index 8"/>
    <w:basedOn w:val="Normal"/>
    <w:next w:val="Normal"/>
    <w:autoRedefine/>
    <w:semiHidden/>
    <w:rsid w:val="00364C6E"/>
    <w:pPr>
      <w:ind w:left="1600" w:hanging="200"/>
    </w:pPr>
  </w:style>
  <w:style w:type="paragraph" w:styleId="ndice9">
    <w:name w:val="index 9"/>
    <w:basedOn w:val="Normal"/>
    <w:next w:val="Normal"/>
    <w:autoRedefine/>
    <w:semiHidden/>
    <w:rsid w:val="00364C6E"/>
    <w:pPr>
      <w:ind w:left="1800" w:hanging="200"/>
    </w:pPr>
  </w:style>
  <w:style w:type="paragraph" w:styleId="Ttulodendice">
    <w:name w:val="index heading"/>
    <w:basedOn w:val="Normal"/>
    <w:next w:val="ndice1"/>
    <w:semiHidden/>
    <w:rsid w:val="00364C6E"/>
  </w:style>
  <w:style w:type="table" w:styleId="Tablaconcuadrcula">
    <w:name w:val="Table Grid"/>
    <w:basedOn w:val="Tablanormal"/>
    <w:uiPriority w:val="59"/>
    <w:rsid w:val="00593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59317C"/>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17C"/>
    <w:rPr>
      <w:rFonts w:ascii="Tahoma" w:hAnsi="Tahoma" w:cs="Tahoma"/>
      <w:sz w:val="16"/>
      <w:szCs w:val="16"/>
    </w:rPr>
  </w:style>
  <w:style w:type="character" w:customStyle="1" w:styleId="PiedepginaCar">
    <w:name w:val="Pie de página Car"/>
    <w:basedOn w:val="Fuentedeprrafopredeter"/>
    <w:link w:val="Piedepgina"/>
    <w:uiPriority w:val="99"/>
    <w:rsid w:val="00C2681A"/>
  </w:style>
  <w:style w:type="paragraph" w:customStyle="1" w:styleId="Ttulo2Felipe">
    <w:name w:val="Título 2 Felipe"/>
    <w:basedOn w:val="Normal"/>
    <w:autoRedefine/>
    <w:rsid w:val="0098688C"/>
    <w:pPr>
      <w:jc w:val="both"/>
    </w:pPr>
    <w:rPr>
      <w:rFonts w:ascii="Calibri" w:hAnsi="Calibri" w:cs="Segoe UI"/>
      <w:b/>
      <w:bCs/>
      <w:noProof/>
      <w:sz w:val="28"/>
      <w:szCs w:val="28"/>
    </w:rPr>
  </w:style>
  <w:style w:type="paragraph" w:styleId="NormalWeb">
    <w:name w:val="Normal (Web)"/>
    <w:basedOn w:val="Normal"/>
    <w:uiPriority w:val="99"/>
    <w:semiHidden/>
    <w:unhideWhenUsed/>
    <w:rsid w:val="00276E85"/>
    <w:pPr>
      <w:spacing w:before="100" w:beforeAutospacing="1" w:after="100" w:afterAutospacing="1"/>
    </w:pPr>
    <w:rPr>
      <w:sz w:val="24"/>
      <w:szCs w:val="24"/>
    </w:rPr>
  </w:style>
  <w:style w:type="paragraph" w:styleId="Prrafodelista">
    <w:name w:val="List Paragraph"/>
    <w:basedOn w:val="Normal"/>
    <w:uiPriority w:val="34"/>
    <w:qFormat/>
    <w:rsid w:val="007165B6"/>
    <w:pPr>
      <w:ind w:left="720"/>
      <w:contextualSpacing/>
    </w:pPr>
  </w:style>
  <w:style w:type="character" w:customStyle="1" w:styleId="apple-converted-space">
    <w:name w:val="apple-converted-space"/>
    <w:basedOn w:val="Fuentedeprrafopredeter"/>
    <w:rsid w:val="0019653E"/>
  </w:style>
  <w:style w:type="character" w:customStyle="1" w:styleId="TextonotapieCar">
    <w:name w:val="Texto nota pie Car"/>
    <w:basedOn w:val="Fuentedeprrafopredeter"/>
    <w:link w:val="Textonotapie"/>
    <w:semiHidden/>
    <w:rsid w:val="00BD13BA"/>
  </w:style>
  <w:style w:type="character" w:styleId="Mencinsinresolver">
    <w:name w:val="Unresolved Mention"/>
    <w:basedOn w:val="Fuentedeprrafopredeter"/>
    <w:uiPriority w:val="99"/>
    <w:semiHidden/>
    <w:unhideWhenUsed/>
    <w:rsid w:val="00602CC9"/>
    <w:rPr>
      <w:color w:val="605E5C"/>
      <w:shd w:val="clear" w:color="auto" w:fill="E1DFDD"/>
    </w:rPr>
  </w:style>
  <w:style w:type="character" w:customStyle="1" w:styleId="TtuloCar">
    <w:name w:val="Título Car"/>
    <w:basedOn w:val="Fuentedeprrafopredeter"/>
    <w:link w:val="Ttulo"/>
    <w:rsid w:val="00ED3B22"/>
    <w:rPr>
      <w:rFonts w:ascii="Arial Narrow" w:hAnsi="Arial Narrow"/>
      <w:b/>
      <w:sz w:val="4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301">
      <w:bodyDiv w:val="1"/>
      <w:marLeft w:val="0"/>
      <w:marRight w:val="0"/>
      <w:marTop w:val="0"/>
      <w:marBottom w:val="0"/>
      <w:divBdr>
        <w:top w:val="none" w:sz="0" w:space="0" w:color="auto"/>
        <w:left w:val="none" w:sz="0" w:space="0" w:color="auto"/>
        <w:bottom w:val="none" w:sz="0" w:space="0" w:color="auto"/>
        <w:right w:val="none" w:sz="0" w:space="0" w:color="auto"/>
      </w:divBdr>
    </w:div>
    <w:div w:id="43606234">
      <w:bodyDiv w:val="1"/>
      <w:marLeft w:val="0"/>
      <w:marRight w:val="0"/>
      <w:marTop w:val="0"/>
      <w:marBottom w:val="0"/>
      <w:divBdr>
        <w:top w:val="none" w:sz="0" w:space="0" w:color="auto"/>
        <w:left w:val="none" w:sz="0" w:space="0" w:color="auto"/>
        <w:bottom w:val="none" w:sz="0" w:space="0" w:color="auto"/>
        <w:right w:val="none" w:sz="0" w:space="0" w:color="auto"/>
      </w:divBdr>
    </w:div>
    <w:div w:id="52895779">
      <w:bodyDiv w:val="1"/>
      <w:marLeft w:val="0"/>
      <w:marRight w:val="0"/>
      <w:marTop w:val="0"/>
      <w:marBottom w:val="0"/>
      <w:divBdr>
        <w:top w:val="none" w:sz="0" w:space="0" w:color="auto"/>
        <w:left w:val="none" w:sz="0" w:space="0" w:color="auto"/>
        <w:bottom w:val="none" w:sz="0" w:space="0" w:color="auto"/>
        <w:right w:val="none" w:sz="0" w:space="0" w:color="auto"/>
      </w:divBdr>
    </w:div>
    <w:div w:id="66922009">
      <w:bodyDiv w:val="1"/>
      <w:marLeft w:val="0"/>
      <w:marRight w:val="0"/>
      <w:marTop w:val="0"/>
      <w:marBottom w:val="0"/>
      <w:divBdr>
        <w:top w:val="none" w:sz="0" w:space="0" w:color="auto"/>
        <w:left w:val="none" w:sz="0" w:space="0" w:color="auto"/>
        <w:bottom w:val="none" w:sz="0" w:space="0" w:color="auto"/>
        <w:right w:val="none" w:sz="0" w:space="0" w:color="auto"/>
      </w:divBdr>
    </w:div>
    <w:div w:id="97140554">
      <w:bodyDiv w:val="1"/>
      <w:marLeft w:val="0"/>
      <w:marRight w:val="0"/>
      <w:marTop w:val="0"/>
      <w:marBottom w:val="0"/>
      <w:divBdr>
        <w:top w:val="none" w:sz="0" w:space="0" w:color="auto"/>
        <w:left w:val="none" w:sz="0" w:space="0" w:color="auto"/>
        <w:bottom w:val="none" w:sz="0" w:space="0" w:color="auto"/>
        <w:right w:val="none" w:sz="0" w:space="0" w:color="auto"/>
      </w:divBdr>
    </w:div>
    <w:div w:id="156193002">
      <w:bodyDiv w:val="1"/>
      <w:marLeft w:val="0"/>
      <w:marRight w:val="0"/>
      <w:marTop w:val="0"/>
      <w:marBottom w:val="0"/>
      <w:divBdr>
        <w:top w:val="none" w:sz="0" w:space="0" w:color="auto"/>
        <w:left w:val="none" w:sz="0" w:space="0" w:color="auto"/>
        <w:bottom w:val="none" w:sz="0" w:space="0" w:color="auto"/>
        <w:right w:val="none" w:sz="0" w:space="0" w:color="auto"/>
      </w:divBdr>
    </w:div>
    <w:div w:id="199634854">
      <w:bodyDiv w:val="1"/>
      <w:marLeft w:val="0"/>
      <w:marRight w:val="0"/>
      <w:marTop w:val="0"/>
      <w:marBottom w:val="0"/>
      <w:divBdr>
        <w:top w:val="none" w:sz="0" w:space="0" w:color="auto"/>
        <w:left w:val="none" w:sz="0" w:space="0" w:color="auto"/>
        <w:bottom w:val="none" w:sz="0" w:space="0" w:color="auto"/>
        <w:right w:val="none" w:sz="0" w:space="0" w:color="auto"/>
      </w:divBdr>
    </w:div>
    <w:div w:id="232589218">
      <w:bodyDiv w:val="1"/>
      <w:marLeft w:val="0"/>
      <w:marRight w:val="0"/>
      <w:marTop w:val="0"/>
      <w:marBottom w:val="0"/>
      <w:divBdr>
        <w:top w:val="none" w:sz="0" w:space="0" w:color="auto"/>
        <w:left w:val="none" w:sz="0" w:space="0" w:color="auto"/>
        <w:bottom w:val="none" w:sz="0" w:space="0" w:color="auto"/>
        <w:right w:val="none" w:sz="0" w:space="0" w:color="auto"/>
      </w:divBdr>
    </w:div>
    <w:div w:id="253322663">
      <w:bodyDiv w:val="1"/>
      <w:marLeft w:val="0"/>
      <w:marRight w:val="0"/>
      <w:marTop w:val="0"/>
      <w:marBottom w:val="0"/>
      <w:divBdr>
        <w:top w:val="none" w:sz="0" w:space="0" w:color="auto"/>
        <w:left w:val="none" w:sz="0" w:space="0" w:color="auto"/>
        <w:bottom w:val="none" w:sz="0" w:space="0" w:color="auto"/>
        <w:right w:val="none" w:sz="0" w:space="0" w:color="auto"/>
      </w:divBdr>
    </w:div>
    <w:div w:id="270742556">
      <w:bodyDiv w:val="1"/>
      <w:marLeft w:val="0"/>
      <w:marRight w:val="0"/>
      <w:marTop w:val="0"/>
      <w:marBottom w:val="0"/>
      <w:divBdr>
        <w:top w:val="none" w:sz="0" w:space="0" w:color="auto"/>
        <w:left w:val="none" w:sz="0" w:space="0" w:color="auto"/>
        <w:bottom w:val="none" w:sz="0" w:space="0" w:color="auto"/>
        <w:right w:val="none" w:sz="0" w:space="0" w:color="auto"/>
      </w:divBdr>
    </w:div>
    <w:div w:id="278032613">
      <w:bodyDiv w:val="1"/>
      <w:marLeft w:val="0"/>
      <w:marRight w:val="0"/>
      <w:marTop w:val="0"/>
      <w:marBottom w:val="0"/>
      <w:divBdr>
        <w:top w:val="none" w:sz="0" w:space="0" w:color="auto"/>
        <w:left w:val="none" w:sz="0" w:space="0" w:color="auto"/>
        <w:bottom w:val="none" w:sz="0" w:space="0" w:color="auto"/>
        <w:right w:val="none" w:sz="0" w:space="0" w:color="auto"/>
      </w:divBdr>
    </w:div>
    <w:div w:id="292488563">
      <w:bodyDiv w:val="1"/>
      <w:marLeft w:val="0"/>
      <w:marRight w:val="0"/>
      <w:marTop w:val="0"/>
      <w:marBottom w:val="0"/>
      <w:divBdr>
        <w:top w:val="none" w:sz="0" w:space="0" w:color="auto"/>
        <w:left w:val="none" w:sz="0" w:space="0" w:color="auto"/>
        <w:bottom w:val="none" w:sz="0" w:space="0" w:color="auto"/>
        <w:right w:val="none" w:sz="0" w:space="0" w:color="auto"/>
      </w:divBdr>
    </w:div>
    <w:div w:id="296648150">
      <w:bodyDiv w:val="1"/>
      <w:marLeft w:val="0"/>
      <w:marRight w:val="0"/>
      <w:marTop w:val="0"/>
      <w:marBottom w:val="0"/>
      <w:divBdr>
        <w:top w:val="none" w:sz="0" w:space="0" w:color="auto"/>
        <w:left w:val="none" w:sz="0" w:space="0" w:color="auto"/>
        <w:bottom w:val="none" w:sz="0" w:space="0" w:color="auto"/>
        <w:right w:val="none" w:sz="0" w:space="0" w:color="auto"/>
      </w:divBdr>
    </w:div>
    <w:div w:id="325324002">
      <w:bodyDiv w:val="1"/>
      <w:marLeft w:val="0"/>
      <w:marRight w:val="0"/>
      <w:marTop w:val="0"/>
      <w:marBottom w:val="0"/>
      <w:divBdr>
        <w:top w:val="none" w:sz="0" w:space="0" w:color="auto"/>
        <w:left w:val="none" w:sz="0" w:space="0" w:color="auto"/>
        <w:bottom w:val="none" w:sz="0" w:space="0" w:color="auto"/>
        <w:right w:val="none" w:sz="0" w:space="0" w:color="auto"/>
      </w:divBdr>
    </w:div>
    <w:div w:id="326245910">
      <w:bodyDiv w:val="1"/>
      <w:marLeft w:val="0"/>
      <w:marRight w:val="0"/>
      <w:marTop w:val="0"/>
      <w:marBottom w:val="0"/>
      <w:divBdr>
        <w:top w:val="none" w:sz="0" w:space="0" w:color="auto"/>
        <w:left w:val="none" w:sz="0" w:space="0" w:color="auto"/>
        <w:bottom w:val="none" w:sz="0" w:space="0" w:color="auto"/>
        <w:right w:val="none" w:sz="0" w:space="0" w:color="auto"/>
      </w:divBdr>
    </w:div>
    <w:div w:id="338310809">
      <w:bodyDiv w:val="1"/>
      <w:marLeft w:val="0"/>
      <w:marRight w:val="0"/>
      <w:marTop w:val="0"/>
      <w:marBottom w:val="0"/>
      <w:divBdr>
        <w:top w:val="none" w:sz="0" w:space="0" w:color="auto"/>
        <w:left w:val="none" w:sz="0" w:space="0" w:color="auto"/>
        <w:bottom w:val="none" w:sz="0" w:space="0" w:color="auto"/>
        <w:right w:val="none" w:sz="0" w:space="0" w:color="auto"/>
      </w:divBdr>
    </w:div>
    <w:div w:id="412238146">
      <w:bodyDiv w:val="1"/>
      <w:marLeft w:val="0"/>
      <w:marRight w:val="0"/>
      <w:marTop w:val="0"/>
      <w:marBottom w:val="0"/>
      <w:divBdr>
        <w:top w:val="none" w:sz="0" w:space="0" w:color="auto"/>
        <w:left w:val="none" w:sz="0" w:space="0" w:color="auto"/>
        <w:bottom w:val="none" w:sz="0" w:space="0" w:color="auto"/>
        <w:right w:val="none" w:sz="0" w:space="0" w:color="auto"/>
      </w:divBdr>
    </w:div>
    <w:div w:id="432629416">
      <w:bodyDiv w:val="1"/>
      <w:marLeft w:val="0"/>
      <w:marRight w:val="0"/>
      <w:marTop w:val="0"/>
      <w:marBottom w:val="0"/>
      <w:divBdr>
        <w:top w:val="none" w:sz="0" w:space="0" w:color="auto"/>
        <w:left w:val="none" w:sz="0" w:space="0" w:color="auto"/>
        <w:bottom w:val="none" w:sz="0" w:space="0" w:color="auto"/>
        <w:right w:val="none" w:sz="0" w:space="0" w:color="auto"/>
      </w:divBdr>
    </w:div>
    <w:div w:id="433400377">
      <w:bodyDiv w:val="1"/>
      <w:marLeft w:val="0"/>
      <w:marRight w:val="0"/>
      <w:marTop w:val="0"/>
      <w:marBottom w:val="0"/>
      <w:divBdr>
        <w:top w:val="none" w:sz="0" w:space="0" w:color="auto"/>
        <w:left w:val="none" w:sz="0" w:space="0" w:color="auto"/>
        <w:bottom w:val="none" w:sz="0" w:space="0" w:color="auto"/>
        <w:right w:val="none" w:sz="0" w:space="0" w:color="auto"/>
      </w:divBdr>
    </w:div>
    <w:div w:id="438837346">
      <w:bodyDiv w:val="1"/>
      <w:marLeft w:val="0"/>
      <w:marRight w:val="0"/>
      <w:marTop w:val="0"/>
      <w:marBottom w:val="0"/>
      <w:divBdr>
        <w:top w:val="none" w:sz="0" w:space="0" w:color="auto"/>
        <w:left w:val="none" w:sz="0" w:space="0" w:color="auto"/>
        <w:bottom w:val="none" w:sz="0" w:space="0" w:color="auto"/>
        <w:right w:val="none" w:sz="0" w:space="0" w:color="auto"/>
      </w:divBdr>
    </w:div>
    <w:div w:id="443039993">
      <w:bodyDiv w:val="1"/>
      <w:marLeft w:val="0"/>
      <w:marRight w:val="0"/>
      <w:marTop w:val="0"/>
      <w:marBottom w:val="0"/>
      <w:divBdr>
        <w:top w:val="none" w:sz="0" w:space="0" w:color="auto"/>
        <w:left w:val="none" w:sz="0" w:space="0" w:color="auto"/>
        <w:bottom w:val="none" w:sz="0" w:space="0" w:color="auto"/>
        <w:right w:val="none" w:sz="0" w:space="0" w:color="auto"/>
      </w:divBdr>
    </w:div>
    <w:div w:id="530411736">
      <w:bodyDiv w:val="1"/>
      <w:marLeft w:val="0"/>
      <w:marRight w:val="0"/>
      <w:marTop w:val="0"/>
      <w:marBottom w:val="0"/>
      <w:divBdr>
        <w:top w:val="none" w:sz="0" w:space="0" w:color="auto"/>
        <w:left w:val="none" w:sz="0" w:space="0" w:color="auto"/>
        <w:bottom w:val="none" w:sz="0" w:space="0" w:color="auto"/>
        <w:right w:val="none" w:sz="0" w:space="0" w:color="auto"/>
      </w:divBdr>
    </w:div>
    <w:div w:id="539392012">
      <w:bodyDiv w:val="1"/>
      <w:marLeft w:val="0"/>
      <w:marRight w:val="0"/>
      <w:marTop w:val="0"/>
      <w:marBottom w:val="0"/>
      <w:divBdr>
        <w:top w:val="none" w:sz="0" w:space="0" w:color="auto"/>
        <w:left w:val="none" w:sz="0" w:space="0" w:color="auto"/>
        <w:bottom w:val="none" w:sz="0" w:space="0" w:color="auto"/>
        <w:right w:val="none" w:sz="0" w:space="0" w:color="auto"/>
      </w:divBdr>
    </w:div>
    <w:div w:id="545991457">
      <w:bodyDiv w:val="1"/>
      <w:marLeft w:val="0"/>
      <w:marRight w:val="0"/>
      <w:marTop w:val="0"/>
      <w:marBottom w:val="0"/>
      <w:divBdr>
        <w:top w:val="none" w:sz="0" w:space="0" w:color="auto"/>
        <w:left w:val="none" w:sz="0" w:space="0" w:color="auto"/>
        <w:bottom w:val="none" w:sz="0" w:space="0" w:color="auto"/>
        <w:right w:val="none" w:sz="0" w:space="0" w:color="auto"/>
      </w:divBdr>
    </w:div>
    <w:div w:id="557517600">
      <w:bodyDiv w:val="1"/>
      <w:marLeft w:val="0"/>
      <w:marRight w:val="0"/>
      <w:marTop w:val="0"/>
      <w:marBottom w:val="0"/>
      <w:divBdr>
        <w:top w:val="none" w:sz="0" w:space="0" w:color="auto"/>
        <w:left w:val="none" w:sz="0" w:space="0" w:color="auto"/>
        <w:bottom w:val="none" w:sz="0" w:space="0" w:color="auto"/>
        <w:right w:val="none" w:sz="0" w:space="0" w:color="auto"/>
      </w:divBdr>
    </w:div>
    <w:div w:id="588124384">
      <w:bodyDiv w:val="1"/>
      <w:marLeft w:val="0"/>
      <w:marRight w:val="0"/>
      <w:marTop w:val="0"/>
      <w:marBottom w:val="0"/>
      <w:divBdr>
        <w:top w:val="none" w:sz="0" w:space="0" w:color="auto"/>
        <w:left w:val="none" w:sz="0" w:space="0" w:color="auto"/>
        <w:bottom w:val="none" w:sz="0" w:space="0" w:color="auto"/>
        <w:right w:val="none" w:sz="0" w:space="0" w:color="auto"/>
      </w:divBdr>
    </w:div>
    <w:div w:id="602691726">
      <w:bodyDiv w:val="1"/>
      <w:marLeft w:val="0"/>
      <w:marRight w:val="0"/>
      <w:marTop w:val="0"/>
      <w:marBottom w:val="0"/>
      <w:divBdr>
        <w:top w:val="none" w:sz="0" w:space="0" w:color="auto"/>
        <w:left w:val="none" w:sz="0" w:space="0" w:color="auto"/>
        <w:bottom w:val="none" w:sz="0" w:space="0" w:color="auto"/>
        <w:right w:val="none" w:sz="0" w:space="0" w:color="auto"/>
      </w:divBdr>
    </w:div>
    <w:div w:id="638340446">
      <w:bodyDiv w:val="1"/>
      <w:marLeft w:val="0"/>
      <w:marRight w:val="0"/>
      <w:marTop w:val="0"/>
      <w:marBottom w:val="0"/>
      <w:divBdr>
        <w:top w:val="none" w:sz="0" w:space="0" w:color="auto"/>
        <w:left w:val="none" w:sz="0" w:space="0" w:color="auto"/>
        <w:bottom w:val="none" w:sz="0" w:space="0" w:color="auto"/>
        <w:right w:val="none" w:sz="0" w:space="0" w:color="auto"/>
      </w:divBdr>
    </w:div>
    <w:div w:id="650477094">
      <w:bodyDiv w:val="1"/>
      <w:marLeft w:val="0"/>
      <w:marRight w:val="0"/>
      <w:marTop w:val="0"/>
      <w:marBottom w:val="0"/>
      <w:divBdr>
        <w:top w:val="none" w:sz="0" w:space="0" w:color="auto"/>
        <w:left w:val="none" w:sz="0" w:space="0" w:color="auto"/>
        <w:bottom w:val="none" w:sz="0" w:space="0" w:color="auto"/>
        <w:right w:val="none" w:sz="0" w:space="0" w:color="auto"/>
      </w:divBdr>
    </w:div>
    <w:div w:id="686255226">
      <w:bodyDiv w:val="1"/>
      <w:marLeft w:val="0"/>
      <w:marRight w:val="0"/>
      <w:marTop w:val="0"/>
      <w:marBottom w:val="0"/>
      <w:divBdr>
        <w:top w:val="none" w:sz="0" w:space="0" w:color="auto"/>
        <w:left w:val="none" w:sz="0" w:space="0" w:color="auto"/>
        <w:bottom w:val="none" w:sz="0" w:space="0" w:color="auto"/>
        <w:right w:val="none" w:sz="0" w:space="0" w:color="auto"/>
      </w:divBdr>
    </w:div>
    <w:div w:id="690716472">
      <w:bodyDiv w:val="1"/>
      <w:marLeft w:val="0"/>
      <w:marRight w:val="0"/>
      <w:marTop w:val="0"/>
      <w:marBottom w:val="0"/>
      <w:divBdr>
        <w:top w:val="none" w:sz="0" w:space="0" w:color="auto"/>
        <w:left w:val="none" w:sz="0" w:space="0" w:color="auto"/>
        <w:bottom w:val="none" w:sz="0" w:space="0" w:color="auto"/>
        <w:right w:val="none" w:sz="0" w:space="0" w:color="auto"/>
      </w:divBdr>
    </w:div>
    <w:div w:id="710225818">
      <w:bodyDiv w:val="1"/>
      <w:marLeft w:val="0"/>
      <w:marRight w:val="0"/>
      <w:marTop w:val="0"/>
      <w:marBottom w:val="0"/>
      <w:divBdr>
        <w:top w:val="none" w:sz="0" w:space="0" w:color="auto"/>
        <w:left w:val="none" w:sz="0" w:space="0" w:color="auto"/>
        <w:bottom w:val="none" w:sz="0" w:space="0" w:color="auto"/>
        <w:right w:val="none" w:sz="0" w:space="0" w:color="auto"/>
      </w:divBdr>
    </w:div>
    <w:div w:id="818765648">
      <w:bodyDiv w:val="1"/>
      <w:marLeft w:val="0"/>
      <w:marRight w:val="0"/>
      <w:marTop w:val="0"/>
      <w:marBottom w:val="0"/>
      <w:divBdr>
        <w:top w:val="none" w:sz="0" w:space="0" w:color="auto"/>
        <w:left w:val="none" w:sz="0" w:space="0" w:color="auto"/>
        <w:bottom w:val="none" w:sz="0" w:space="0" w:color="auto"/>
        <w:right w:val="none" w:sz="0" w:space="0" w:color="auto"/>
      </w:divBdr>
    </w:div>
    <w:div w:id="852886075">
      <w:bodyDiv w:val="1"/>
      <w:marLeft w:val="0"/>
      <w:marRight w:val="0"/>
      <w:marTop w:val="0"/>
      <w:marBottom w:val="0"/>
      <w:divBdr>
        <w:top w:val="none" w:sz="0" w:space="0" w:color="auto"/>
        <w:left w:val="none" w:sz="0" w:space="0" w:color="auto"/>
        <w:bottom w:val="none" w:sz="0" w:space="0" w:color="auto"/>
        <w:right w:val="none" w:sz="0" w:space="0" w:color="auto"/>
      </w:divBdr>
    </w:div>
    <w:div w:id="891120157">
      <w:bodyDiv w:val="1"/>
      <w:marLeft w:val="0"/>
      <w:marRight w:val="0"/>
      <w:marTop w:val="0"/>
      <w:marBottom w:val="0"/>
      <w:divBdr>
        <w:top w:val="none" w:sz="0" w:space="0" w:color="auto"/>
        <w:left w:val="none" w:sz="0" w:space="0" w:color="auto"/>
        <w:bottom w:val="none" w:sz="0" w:space="0" w:color="auto"/>
        <w:right w:val="none" w:sz="0" w:space="0" w:color="auto"/>
      </w:divBdr>
    </w:div>
    <w:div w:id="910577004">
      <w:bodyDiv w:val="1"/>
      <w:marLeft w:val="0"/>
      <w:marRight w:val="0"/>
      <w:marTop w:val="0"/>
      <w:marBottom w:val="0"/>
      <w:divBdr>
        <w:top w:val="none" w:sz="0" w:space="0" w:color="auto"/>
        <w:left w:val="none" w:sz="0" w:space="0" w:color="auto"/>
        <w:bottom w:val="none" w:sz="0" w:space="0" w:color="auto"/>
        <w:right w:val="none" w:sz="0" w:space="0" w:color="auto"/>
      </w:divBdr>
    </w:div>
    <w:div w:id="924922901">
      <w:bodyDiv w:val="1"/>
      <w:marLeft w:val="0"/>
      <w:marRight w:val="0"/>
      <w:marTop w:val="0"/>
      <w:marBottom w:val="0"/>
      <w:divBdr>
        <w:top w:val="none" w:sz="0" w:space="0" w:color="auto"/>
        <w:left w:val="none" w:sz="0" w:space="0" w:color="auto"/>
        <w:bottom w:val="none" w:sz="0" w:space="0" w:color="auto"/>
        <w:right w:val="none" w:sz="0" w:space="0" w:color="auto"/>
      </w:divBdr>
    </w:div>
    <w:div w:id="940531316">
      <w:bodyDiv w:val="1"/>
      <w:marLeft w:val="0"/>
      <w:marRight w:val="0"/>
      <w:marTop w:val="0"/>
      <w:marBottom w:val="0"/>
      <w:divBdr>
        <w:top w:val="none" w:sz="0" w:space="0" w:color="auto"/>
        <w:left w:val="none" w:sz="0" w:space="0" w:color="auto"/>
        <w:bottom w:val="none" w:sz="0" w:space="0" w:color="auto"/>
        <w:right w:val="none" w:sz="0" w:space="0" w:color="auto"/>
      </w:divBdr>
    </w:div>
    <w:div w:id="942539442">
      <w:bodyDiv w:val="1"/>
      <w:marLeft w:val="0"/>
      <w:marRight w:val="0"/>
      <w:marTop w:val="0"/>
      <w:marBottom w:val="0"/>
      <w:divBdr>
        <w:top w:val="none" w:sz="0" w:space="0" w:color="auto"/>
        <w:left w:val="none" w:sz="0" w:space="0" w:color="auto"/>
        <w:bottom w:val="none" w:sz="0" w:space="0" w:color="auto"/>
        <w:right w:val="none" w:sz="0" w:space="0" w:color="auto"/>
      </w:divBdr>
    </w:div>
    <w:div w:id="943923224">
      <w:bodyDiv w:val="1"/>
      <w:marLeft w:val="0"/>
      <w:marRight w:val="0"/>
      <w:marTop w:val="0"/>
      <w:marBottom w:val="0"/>
      <w:divBdr>
        <w:top w:val="none" w:sz="0" w:space="0" w:color="auto"/>
        <w:left w:val="none" w:sz="0" w:space="0" w:color="auto"/>
        <w:bottom w:val="none" w:sz="0" w:space="0" w:color="auto"/>
        <w:right w:val="none" w:sz="0" w:space="0" w:color="auto"/>
      </w:divBdr>
    </w:div>
    <w:div w:id="973680764">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0299305">
      <w:bodyDiv w:val="1"/>
      <w:marLeft w:val="0"/>
      <w:marRight w:val="0"/>
      <w:marTop w:val="0"/>
      <w:marBottom w:val="0"/>
      <w:divBdr>
        <w:top w:val="none" w:sz="0" w:space="0" w:color="auto"/>
        <w:left w:val="none" w:sz="0" w:space="0" w:color="auto"/>
        <w:bottom w:val="none" w:sz="0" w:space="0" w:color="auto"/>
        <w:right w:val="none" w:sz="0" w:space="0" w:color="auto"/>
      </w:divBdr>
    </w:div>
    <w:div w:id="1099331178">
      <w:bodyDiv w:val="1"/>
      <w:marLeft w:val="0"/>
      <w:marRight w:val="0"/>
      <w:marTop w:val="0"/>
      <w:marBottom w:val="0"/>
      <w:divBdr>
        <w:top w:val="none" w:sz="0" w:space="0" w:color="auto"/>
        <w:left w:val="none" w:sz="0" w:space="0" w:color="auto"/>
        <w:bottom w:val="none" w:sz="0" w:space="0" w:color="auto"/>
        <w:right w:val="none" w:sz="0" w:space="0" w:color="auto"/>
      </w:divBdr>
    </w:div>
    <w:div w:id="1103457307">
      <w:bodyDiv w:val="1"/>
      <w:marLeft w:val="0"/>
      <w:marRight w:val="0"/>
      <w:marTop w:val="0"/>
      <w:marBottom w:val="0"/>
      <w:divBdr>
        <w:top w:val="none" w:sz="0" w:space="0" w:color="auto"/>
        <w:left w:val="none" w:sz="0" w:space="0" w:color="auto"/>
        <w:bottom w:val="none" w:sz="0" w:space="0" w:color="auto"/>
        <w:right w:val="none" w:sz="0" w:space="0" w:color="auto"/>
      </w:divBdr>
    </w:div>
    <w:div w:id="1128475230">
      <w:bodyDiv w:val="1"/>
      <w:marLeft w:val="0"/>
      <w:marRight w:val="0"/>
      <w:marTop w:val="0"/>
      <w:marBottom w:val="0"/>
      <w:divBdr>
        <w:top w:val="none" w:sz="0" w:space="0" w:color="auto"/>
        <w:left w:val="none" w:sz="0" w:space="0" w:color="auto"/>
        <w:bottom w:val="none" w:sz="0" w:space="0" w:color="auto"/>
        <w:right w:val="none" w:sz="0" w:space="0" w:color="auto"/>
      </w:divBdr>
    </w:div>
    <w:div w:id="1194155433">
      <w:bodyDiv w:val="1"/>
      <w:marLeft w:val="0"/>
      <w:marRight w:val="0"/>
      <w:marTop w:val="0"/>
      <w:marBottom w:val="0"/>
      <w:divBdr>
        <w:top w:val="none" w:sz="0" w:space="0" w:color="auto"/>
        <w:left w:val="none" w:sz="0" w:space="0" w:color="auto"/>
        <w:bottom w:val="none" w:sz="0" w:space="0" w:color="auto"/>
        <w:right w:val="none" w:sz="0" w:space="0" w:color="auto"/>
      </w:divBdr>
    </w:div>
    <w:div w:id="1263613129">
      <w:bodyDiv w:val="1"/>
      <w:marLeft w:val="0"/>
      <w:marRight w:val="0"/>
      <w:marTop w:val="0"/>
      <w:marBottom w:val="0"/>
      <w:divBdr>
        <w:top w:val="none" w:sz="0" w:space="0" w:color="auto"/>
        <w:left w:val="none" w:sz="0" w:space="0" w:color="auto"/>
        <w:bottom w:val="none" w:sz="0" w:space="0" w:color="auto"/>
        <w:right w:val="none" w:sz="0" w:space="0" w:color="auto"/>
      </w:divBdr>
    </w:div>
    <w:div w:id="1270284716">
      <w:bodyDiv w:val="1"/>
      <w:marLeft w:val="0"/>
      <w:marRight w:val="0"/>
      <w:marTop w:val="0"/>
      <w:marBottom w:val="0"/>
      <w:divBdr>
        <w:top w:val="none" w:sz="0" w:space="0" w:color="auto"/>
        <w:left w:val="none" w:sz="0" w:space="0" w:color="auto"/>
        <w:bottom w:val="none" w:sz="0" w:space="0" w:color="auto"/>
        <w:right w:val="none" w:sz="0" w:space="0" w:color="auto"/>
      </w:divBdr>
    </w:div>
    <w:div w:id="1295017310">
      <w:bodyDiv w:val="1"/>
      <w:marLeft w:val="0"/>
      <w:marRight w:val="0"/>
      <w:marTop w:val="0"/>
      <w:marBottom w:val="0"/>
      <w:divBdr>
        <w:top w:val="none" w:sz="0" w:space="0" w:color="auto"/>
        <w:left w:val="none" w:sz="0" w:space="0" w:color="auto"/>
        <w:bottom w:val="none" w:sz="0" w:space="0" w:color="auto"/>
        <w:right w:val="none" w:sz="0" w:space="0" w:color="auto"/>
      </w:divBdr>
    </w:div>
    <w:div w:id="1296570709">
      <w:bodyDiv w:val="1"/>
      <w:marLeft w:val="0"/>
      <w:marRight w:val="0"/>
      <w:marTop w:val="0"/>
      <w:marBottom w:val="0"/>
      <w:divBdr>
        <w:top w:val="none" w:sz="0" w:space="0" w:color="auto"/>
        <w:left w:val="none" w:sz="0" w:space="0" w:color="auto"/>
        <w:bottom w:val="none" w:sz="0" w:space="0" w:color="auto"/>
        <w:right w:val="none" w:sz="0" w:space="0" w:color="auto"/>
      </w:divBdr>
    </w:div>
    <w:div w:id="1299259051">
      <w:bodyDiv w:val="1"/>
      <w:marLeft w:val="0"/>
      <w:marRight w:val="0"/>
      <w:marTop w:val="0"/>
      <w:marBottom w:val="0"/>
      <w:divBdr>
        <w:top w:val="none" w:sz="0" w:space="0" w:color="auto"/>
        <w:left w:val="none" w:sz="0" w:space="0" w:color="auto"/>
        <w:bottom w:val="none" w:sz="0" w:space="0" w:color="auto"/>
        <w:right w:val="none" w:sz="0" w:space="0" w:color="auto"/>
      </w:divBdr>
    </w:div>
    <w:div w:id="1421175026">
      <w:bodyDiv w:val="1"/>
      <w:marLeft w:val="0"/>
      <w:marRight w:val="0"/>
      <w:marTop w:val="0"/>
      <w:marBottom w:val="0"/>
      <w:divBdr>
        <w:top w:val="none" w:sz="0" w:space="0" w:color="auto"/>
        <w:left w:val="none" w:sz="0" w:space="0" w:color="auto"/>
        <w:bottom w:val="none" w:sz="0" w:space="0" w:color="auto"/>
        <w:right w:val="none" w:sz="0" w:space="0" w:color="auto"/>
      </w:divBdr>
    </w:div>
    <w:div w:id="1424499467">
      <w:bodyDiv w:val="1"/>
      <w:marLeft w:val="0"/>
      <w:marRight w:val="0"/>
      <w:marTop w:val="0"/>
      <w:marBottom w:val="0"/>
      <w:divBdr>
        <w:top w:val="none" w:sz="0" w:space="0" w:color="auto"/>
        <w:left w:val="none" w:sz="0" w:space="0" w:color="auto"/>
        <w:bottom w:val="none" w:sz="0" w:space="0" w:color="auto"/>
        <w:right w:val="none" w:sz="0" w:space="0" w:color="auto"/>
      </w:divBdr>
    </w:div>
    <w:div w:id="1425036203">
      <w:bodyDiv w:val="1"/>
      <w:marLeft w:val="0"/>
      <w:marRight w:val="0"/>
      <w:marTop w:val="0"/>
      <w:marBottom w:val="0"/>
      <w:divBdr>
        <w:top w:val="none" w:sz="0" w:space="0" w:color="auto"/>
        <w:left w:val="none" w:sz="0" w:space="0" w:color="auto"/>
        <w:bottom w:val="none" w:sz="0" w:space="0" w:color="auto"/>
        <w:right w:val="none" w:sz="0" w:space="0" w:color="auto"/>
      </w:divBdr>
    </w:div>
    <w:div w:id="1457945892">
      <w:bodyDiv w:val="1"/>
      <w:marLeft w:val="0"/>
      <w:marRight w:val="0"/>
      <w:marTop w:val="0"/>
      <w:marBottom w:val="0"/>
      <w:divBdr>
        <w:top w:val="none" w:sz="0" w:space="0" w:color="auto"/>
        <w:left w:val="none" w:sz="0" w:space="0" w:color="auto"/>
        <w:bottom w:val="none" w:sz="0" w:space="0" w:color="auto"/>
        <w:right w:val="none" w:sz="0" w:space="0" w:color="auto"/>
      </w:divBdr>
    </w:div>
    <w:div w:id="1466964413">
      <w:bodyDiv w:val="1"/>
      <w:marLeft w:val="0"/>
      <w:marRight w:val="0"/>
      <w:marTop w:val="0"/>
      <w:marBottom w:val="0"/>
      <w:divBdr>
        <w:top w:val="none" w:sz="0" w:space="0" w:color="auto"/>
        <w:left w:val="none" w:sz="0" w:space="0" w:color="auto"/>
        <w:bottom w:val="none" w:sz="0" w:space="0" w:color="auto"/>
        <w:right w:val="none" w:sz="0" w:space="0" w:color="auto"/>
      </w:divBdr>
    </w:div>
    <w:div w:id="1472017779">
      <w:bodyDiv w:val="1"/>
      <w:marLeft w:val="0"/>
      <w:marRight w:val="0"/>
      <w:marTop w:val="0"/>
      <w:marBottom w:val="0"/>
      <w:divBdr>
        <w:top w:val="none" w:sz="0" w:space="0" w:color="auto"/>
        <w:left w:val="none" w:sz="0" w:space="0" w:color="auto"/>
        <w:bottom w:val="none" w:sz="0" w:space="0" w:color="auto"/>
        <w:right w:val="none" w:sz="0" w:space="0" w:color="auto"/>
      </w:divBdr>
    </w:div>
    <w:div w:id="1475099662">
      <w:bodyDiv w:val="1"/>
      <w:marLeft w:val="0"/>
      <w:marRight w:val="0"/>
      <w:marTop w:val="0"/>
      <w:marBottom w:val="0"/>
      <w:divBdr>
        <w:top w:val="none" w:sz="0" w:space="0" w:color="auto"/>
        <w:left w:val="none" w:sz="0" w:space="0" w:color="auto"/>
        <w:bottom w:val="none" w:sz="0" w:space="0" w:color="auto"/>
        <w:right w:val="none" w:sz="0" w:space="0" w:color="auto"/>
      </w:divBdr>
    </w:div>
    <w:div w:id="1475490131">
      <w:bodyDiv w:val="1"/>
      <w:marLeft w:val="0"/>
      <w:marRight w:val="0"/>
      <w:marTop w:val="0"/>
      <w:marBottom w:val="0"/>
      <w:divBdr>
        <w:top w:val="none" w:sz="0" w:space="0" w:color="auto"/>
        <w:left w:val="none" w:sz="0" w:space="0" w:color="auto"/>
        <w:bottom w:val="none" w:sz="0" w:space="0" w:color="auto"/>
        <w:right w:val="none" w:sz="0" w:space="0" w:color="auto"/>
      </w:divBdr>
    </w:div>
    <w:div w:id="1507555835">
      <w:bodyDiv w:val="1"/>
      <w:marLeft w:val="0"/>
      <w:marRight w:val="0"/>
      <w:marTop w:val="0"/>
      <w:marBottom w:val="0"/>
      <w:divBdr>
        <w:top w:val="none" w:sz="0" w:space="0" w:color="auto"/>
        <w:left w:val="none" w:sz="0" w:space="0" w:color="auto"/>
        <w:bottom w:val="none" w:sz="0" w:space="0" w:color="auto"/>
        <w:right w:val="none" w:sz="0" w:space="0" w:color="auto"/>
      </w:divBdr>
    </w:div>
    <w:div w:id="1552303248">
      <w:bodyDiv w:val="1"/>
      <w:marLeft w:val="0"/>
      <w:marRight w:val="0"/>
      <w:marTop w:val="0"/>
      <w:marBottom w:val="0"/>
      <w:divBdr>
        <w:top w:val="none" w:sz="0" w:space="0" w:color="auto"/>
        <w:left w:val="none" w:sz="0" w:space="0" w:color="auto"/>
        <w:bottom w:val="none" w:sz="0" w:space="0" w:color="auto"/>
        <w:right w:val="none" w:sz="0" w:space="0" w:color="auto"/>
      </w:divBdr>
    </w:div>
    <w:div w:id="1577590390">
      <w:bodyDiv w:val="1"/>
      <w:marLeft w:val="0"/>
      <w:marRight w:val="0"/>
      <w:marTop w:val="0"/>
      <w:marBottom w:val="0"/>
      <w:divBdr>
        <w:top w:val="none" w:sz="0" w:space="0" w:color="auto"/>
        <w:left w:val="none" w:sz="0" w:space="0" w:color="auto"/>
        <w:bottom w:val="none" w:sz="0" w:space="0" w:color="auto"/>
        <w:right w:val="none" w:sz="0" w:space="0" w:color="auto"/>
      </w:divBdr>
    </w:div>
    <w:div w:id="1614970597">
      <w:bodyDiv w:val="1"/>
      <w:marLeft w:val="0"/>
      <w:marRight w:val="0"/>
      <w:marTop w:val="0"/>
      <w:marBottom w:val="0"/>
      <w:divBdr>
        <w:top w:val="none" w:sz="0" w:space="0" w:color="auto"/>
        <w:left w:val="none" w:sz="0" w:space="0" w:color="auto"/>
        <w:bottom w:val="none" w:sz="0" w:space="0" w:color="auto"/>
        <w:right w:val="none" w:sz="0" w:space="0" w:color="auto"/>
      </w:divBdr>
    </w:div>
    <w:div w:id="1615405781">
      <w:bodyDiv w:val="1"/>
      <w:marLeft w:val="0"/>
      <w:marRight w:val="0"/>
      <w:marTop w:val="0"/>
      <w:marBottom w:val="0"/>
      <w:divBdr>
        <w:top w:val="none" w:sz="0" w:space="0" w:color="auto"/>
        <w:left w:val="none" w:sz="0" w:space="0" w:color="auto"/>
        <w:bottom w:val="none" w:sz="0" w:space="0" w:color="auto"/>
        <w:right w:val="none" w:sz="0" w:space="0" w:color="auto"/>
      </w:divBdr>
    </w:div>
    <w:div w:id="1616670453">
      <w:bodyDiv w:val="1"/>
      <w:marLeft w:val="0"/>
      <w:marRight w:val="0"/>
      <w:marTop w:val="0"/>
      <w:marBottom w:val="0"/>
      <w:divBdr>
        <w:top w:val="none" w:sz="0" w:space="0" w:color="auto"/>
        <w:left w:val="none" w:sz="0" w:space="0" w:color="auto"/>
        <w:bottom w:val="none" w:sz="0" w:space="0" w:color="auto"/>
        <w:right w:val="none" w:sz="0" w:space="0" w:color="auto"/>
      </w:divBdr>
    </w:div>
    <w:div w:id="1641690059">
      <w:bodyDiv w:val="1"/>
      <w:marLeft w:val="0"/>
      <w:marRight w:val="0"/>
      <w:marTop w:val="0"/>
      <w:marBottom w:val="0"/>
      <w:divBdr>
        <w:top w:val="none" w:sz="0" w:space="0" w:color="auto"/>
        <w:left w:val="none" w:sz="0" w:space="0" w:color="auto"/>
        <w:bottom w:val="none" w:sz="0" w:space="0" w:color="auto"/>
        <w:right w:val="none" w:sz="0" w:space="0" w:color="auto"/>
      </w:divBdr>
    </w:div>
    <w:div w:id="1644383200">
      <w:bodyDiv w:val="1"/>
      <w:marLeft w:val="0"/>
      <w:marRight w:val="0"/>
      <w:marTop w:val="0"/>
      <w:marBottom w:val="0"/>
      <w:divBdr>
        <w:top w:val="none" w:sz="0" w:space="0" w:color="auto"/>
        <w:left w:val="none" w:sz="0" w:space="0" w:color="auto"/>
        <w:bottom w:val="none" w:sz="0" w:space="0" w:color="auto"/>
        <w:right w:val="none" w:sz="0" w:space="0" w:color="auto"/>
      </w:divBdr>
    </w:div>
    <w:div w:id="1658266792">
      <w:bodyDiv w:val="1"/>
      <w:marLeft w:val="0"/>
      <w:marRight w:val="0"/>
      <w:marTop w:val="0"/>
      <w:marBottom w:val="0"/>
      <w:divBdr>
        <w:top w:val="none" w:sz="0" w:space="0" w:color="auto"/>
        <w:left w:val="none" w:sz="0" w:space="0" w:color="auto"/>
        <w:bottom w:val="none" w:sz="0" w:space="0" w:color="auto"/>
        <w:right w:val="none" w:sz="0" w:space="0" w:color="auto"/>
      </w:divBdr>
    </w:div>
    <w:div w:id="1664317598">
      <w:bodyDiv w:val="1"/>
      <w:marLeft w:val="0"/>
      <w:marRight w:val="0"/>
      <w:marTop w:val="0"/>
      <w:marBottom w:val="0"/>
      <w:divBdr>
        <w:top w:val="none" w:sz="0" w:space="0" w:color="auto"/>
        <w:left w:val="none" w:sz="0" w:space="0" w:color="auto"/>
        <w:bottom w:val="none" w:sz="0" w:space="0" w:color="auto"/>
        <w:right w:val="none" w:sz="0" w:space="0" w:color="auto"/>
      </w:divBdr>
    </w:div>
    <w:div w:id="1673413047">
      <w:bodyDiv w:val="1"/>
      <w:marLeft w:val="0"/>
      <w:marRight w:val="0"/>
      <w:marTop w:val="0"/>
      <w:marBottom w:val="0"/>
      <w:divBdr>
        <w:top w:val="none" w:sz="0" w:space="0" w:color="auto"/>
        <w:left w:val="none" w:sz="0" w:space="0" w:color="auto"/>
        <w:bottom w:val="none" w:sz="0" w:space="0" w:color="auto"/>
        <w:right w:val="none" w:sz="0" w:space="0" w:color="auto"/>
      </w:divBdr>
    </w:div>
    <w:div w:id="1695418036">
      <w:bodyDiv w:val="1"/>
      <w:marLeft w:val="0"/>
      <w:marRight w:val="0"/>
      <w:marTop w:val="0"/>
      <w:marBottom w:val="0"/>
      <w:divBdr>
        <w:top w:val="none" w:sz="0" w:space="0" w:color="auto"/>
        <w:left w:val="none" w:sz="0" w:space="0" w:color="auto"/>
        <w:bottom w:val="none" w:sz="0" w:space="0" w:color="auto"/>
        <w:right w:val="none" w:sz="0" w:space="0" w:color="auto"/>
      </w:divBdr>
    </w:div>
    <w:div w:id="1709143717">
      <w:bodyDiv w:val="1"/>
      <w:marLeft w:val="0"/>
      <w:marRight w:val="0"/>
      <w:marTop w:val="0"/>
      <w:marBottom w:val="0"/>
      <w:divBdr>
        <w:top w:val="none" w:sz="0" w:space="0" w:color="auto"/>
        <w:left w:val="none" w:sz="0" w:space="0" w:color="auto"/>
        <w:bottom w:val="none" w:sz="0" w:space="0" w:color="auto"/>
        <w:right w:val="none" w:sz="0" w:space="0" w:color="auto"/>
      </w:divBdr>
    </w:div>
    <w:div w:id="1751265876">
      <w:bodyDiv w:val="1"/>
      <w:marLeft w:val="0"/>
      <w:marRight w:val="0"/>
      <w:marTop w:val="0"/>
      <w:marBottom w:val="0"/>
      <w:divBdr>
        <w:top w:val="none" w:sz="0" w:space="0" w:color="auto"/>
        <w:left w:val="none" w:sz="0" w:space="0" w:color="auto"/>
        <w:bottom w:val="none" w:sz="0" w:space="0" w:color="auto"/>
        <w:right w:val="none" w:sz="0" w:space="0" w:color="auto"/>
      </w:divBdr>
    </w:div>
    <w:div w:id="1752696909">
      <w:bodyDiv w:val="1"/>
      <w:marLeft w:val="0"/>
      <w:marRight w:val="0"/>
      <w:marTop w:val="0"/>
      <w:marBottom w:val="0"/>
      <w:divBdr>
        <w:top w:val="none" w:sz="0" w:space="0" w:color="auto"/>
        <w:left w:val="none" w:sz="0" w:space="0" w:color="auto"/>
        <w:bottom w:val="none" w:sz="0" w:space="0" w:color="auto"/>
        <w:right w:val="none" w:sz="0" w:space="0" w:color="auto"/>
      </w:divBdr>
    </w:div>
    <w:div w:id="1786387767">
      <w:bodyDiv w:val="1"/>
      <w:marLeft w:val="0"/>
      <w:marRight w:val="0"/>
      <w:marTop w:val="0"/>
      <w:marBottom w:val="0"/>
      <w:divBdr>
        <w:top w:val="none" w:sz="0" w:space="0" w:color="auto"/>
        <w:left w:val="none" w:sz="0" w:space="0" w:color="auto"/>
        <w:bottom w:val="none" w:sz="0" w:space="0" w:color="auto"/>
        <w:right w:val="none" w:sz="0" w:space="0" w:color="auto"/>
      </w:divBdr>
    </w:div>
    <w:div w:id="1801536727">
      <w:bodyDiv w:val="1"/>
      <w:marLeft w:val="0"/>
      <w:marRight w:val="0"/>
      <w:marTop w:val="0"/>
      <w:marBottom w:val="0"/>
      <w:divBdr>
        <w:top w:val="none" w:sz="0" w:space="0" w:color="auto"/>
        <w:left w:val="none" w:sz="0" w:space="0" w:color="auto"/>
        <w:bottom w:val="none" w:sz="0" w:space="0" w:color="auto"/>
        <w:right w:val="none" w:sz="0" w:space="0" w:color="auto"/>
      </w:divBdr>
    </w:div>
    <w:div w:id="1820413587">
      <w:bodyDiv w:val="1"/>
      <w:marLeft w:val="0"/>
      <w:marRight w:val="0"/>
      <w:marTop w:val="0"/>
      <w:marBottom w:val="0"/>
      <w:divBdr>
        <w:top w:val="none" w:sz="0" w:space="0" w:color="auto"/>
        <w:left w:val="none" w:sz="0" w:space="0" w:color="auto"/>
        <w:bottom w:val="none" w:sz="0" w:space="0" w:color="auto"/>
        <w:right w:val="none" w:sz="0" w:space="0" w:color="auto"/>
      </w:divBdr>
    </w:div>
    <w:div w:id="1822770075">
      <w:bodyDiv w:val="1"/>
      <w:marLeft w:val="0"/>
      <w:marRight w:val="0"/>
      <w:marTop w:val="0"/>
      <w:marBottom w:val="0"/>
      <w:divBdr>
        <w:top w:val="none" w:sz="0" w:space="0" w:color="auto"/>
        <w:left w:val="none" w:sz="0" w:space="0" w:color="auto"/>
        <w:bottom w:val="none" w:sz="0" w:space="0" w:color="auto"/>
        <w:right w:val="none" w:sz="0" w:space="0" w:color="auto"/>
      </w:divBdr>
    </w:div>
    <w:div w:id="1851675025">
      <w:bodyDiv w:val="1"/>
      <w:marLeft w:val="0"/>
      <w:marRight w:val="0"/>
      <w:marTop w:val="0"/>
      <w:marBottom w:val="0"/>
      <w:divBdr>
        <w:top w:val="none" w:sz="0" w:space="0" w:color="auto"/>
        <w:left w:val="none" w:sz="0" w:space="0" w:color="auto"/>
        <w:bottom w:val="none" w:sz="0" w:space="0" w:color="auto"/>
        <w:right w:val="none" w:sz="0" w:space="0" w:color="auto"/>
      </w:divBdr>
    </w:div>
    <w:div w:id="1949458549">
      <w:bodyDiv w:val="1"/>
      <w:marLeft w:val="0"/>
      <w:marRight w:val="0"/>
      <w:marTop w:val="0"/>
      <w:marBottom w:val="0"/>
      <w:divBdr>
        <w:top w:val="none" w:sz="0" w:space="0" w:color="auto"/>
        <w:left w:val="none" w:sz="0" w:space="0" w:color="auto"/>
        <w:bottom w:val="none" w:sz="0" w:space="0" w:color="auto"/>
        <w:right w:val="none" w:sz="0" w:space="0" w:color="auto"/>
      </w:divBdr>
    </w:div>
    <w:div w:id="2012877301">
      <w:bodyDiv w:val="1"/>
      <w:marLeft w:val="0"/>
      <w:marRight w:val="0"/>
      <w:marTop w:val="0"/>
      <w:marBottom w:val="0"/>
      <w:divBdr>
        <w:top w:val="none" w:sz="0" w:space="0" w:color="auto"/>
        <w:left w:val="none" w:sz="0" w:space="0" w:color="auto"/>
        <w:bottom w:val="none" w:sz="0" w:space="0" w:color="auto"/>
        <w:right w:val="none" w:sz="0" w:space="0" w:color="auto"/>
      </w:divBdr>
    </w:div>
    <w:div w:id="2031371057">
      <w:bodyDiv w:val="1"/>
      <w:marLeft w:val="0"/>
      <w:marRight w:val="0"/>
      <w:marTop w:val="0"/>
      <w:marBottom w:val="0"/>
      <w:divBdr>
        <w:top w:val="none" w:sz="0" w:space="0" w:color="auto"/>
        <w:left w:val="none" w:sz="0" w:space="0" w:color="auto"/>
        <w:bottom w:val="none" w:sz="0" w:space="0" w:color="auto"/>
        <w:right w:val="none" w:sz="0" w:space="0" w:color="auto"/>
      </w:divBdr>
    </w:div>
    <w:div w:id="2062442583">
      <w:bodyDiv w:val="1"/>
      <w:marLeft w:val="0"/>
      <w:marRight w:val="0"/>
      <w:marTop w:val="0"/>
      <w:marBottom w:val="0"/>
      <w:divBdr>
        <w:top w:val="none" w:sz="0" w:space="0" w:color="auto"/>
        <w:left w:val="none" w:sz="0" w:space="0" w:color="auto"/>
        <w:bottom w:val="none" w:sz="0" w:space="0" w:color="auto"/>
        <w:right w:val="none" w:sz="0" w:space="0" w:color="auto"/>
      </w:divBdr>
    </w:div>
    <w:div w:id="2067754182">
      <w:bodyDiv w:val="1"/>
      <w:marLeft w:val="0"/>
      <w:marRight w:val="0"/>
      <w:marTop w:val="0"/>
      <w:marBottom w:val="0"/>
      <w:divBdr>
        <w:top w:val="none" w:sz="0" w:space="0" w:color="auto"/>
        <w:left w:val="none" w:sz="0" w:space="0" w:color="auto"/>
        <w:bottom w:val="none" w:sz="0" w:space="0" w:color="auto"/>
        <w:right w:val="none" w:sz="0" w:space="0" w:color="auto"/>
      </w:divBdr>
    </w:div>
    <w:div w:id="2107769676">
      <w:bodyDiv w:val="1"/>
      <w:marLeft w:val="0"/>
      <w:marRight w:val="0"/>
      <w:marTop w:val="0"/>
      <w:marBottom w:val="0"/>
      <w:divBdr>
        <w:top w:val="none" w:sz="0" w:space="0" w:color="auto"/>
        <w:left w:val="none" w:sz="0" w:space="0" w:color="auto"/>
        <w:bottom w:val="none" w:sz="0" w:space="0" w:color="auto"/>
        <w:right w:val="none" w:sz="0" w:space="0" w:color="auto"/>
      </w:divBdr>
    </w:div>
    <w:div w:id="21164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villanueva@coag.org" TargetMode="External"/><Relationship Id="rId1" Type="http://schemas.openxmlformats.org/officeDocument/2006/relationships/hyperlink" Target="mailto:rvillanueva@coa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Escritorio\Comunicado%20COAG.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01\usuarios\alvaro\Econom&#237;a%20Agraria\RENTA%20AGRARIA\231220_Renta_Agraria%202023%20y%20calculos%201&#170;%20estimaci&#243;n%20vde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s-ES"/>
              <a:t>Comparación Ocupados totales / Ocupados Agrarios</a:t>
            </a:r>
          </a:p>
        </c:rich>
      </c:tx>
      <c:layout>
        <c:manualLayout>
          <c:xMode val="edge"/>
          <c:yMode val="edge"/>
          <c:x val="0.17152137536206041"/>
          <c:y val="3.1578947368421713E-2"/>
        </c:manualLayout>
      </c:layout>
      <c:overlay val="0"/>
      <c:spPr>
        <a:noFill/>
        <a:ln w="25400">
          <a:noFill/>
        </a:ln>
      </c:spPr>
    </c:title>
    <c:autoTitleDeleted val="0"/>
    <c:plotArea>
      <c:layout>
        <c:manualLayout>
          <c:layoutTarget val="inner"/>
          <c:xMode val="edge"/>
          <c:yMode val="edge"/>
          <c:x val="8.8996904386795764E-2"/>
          <c:y val="0.18157894736842359"/>
          <c:w val="0.82848027356434861"/>
          <c:h val="0.63684210526315865"/>
        </c:manualLayout>
      </c:layout>
      <c:lineChart>
        <c:grouping val="standard"/>
        <c:varyColors val="0"/>
        <c:ser>
          <c:idx val="1"/>
          <c:order val="0"/>
          <c:tx>
            <c:strRef>
              <c:f>Hoja4!$D$3</c:f>
              <c:strCache>
                <c:ptCount val="1"/>
                <c:pt idx="0">
                  <c:v>Ocupados (miles)</c:v>
                </c:pt>
              </c:strCache>
            </c:strRef>
          </c:tx>
          <c:spPr>
            <a:ln w="12700">
              <a:solidFill>
                <a:srgbClr val="FF0000"/>
              </a:solidFill>
              <a:prstDash val="solid"/>
            </a:ln>
          </c:spPr>
          <c:marker>
            <c:symbol val="circle"/>
            <c:size val="5"/>
            <c:spPr>
              <a:solidFill>
                <a:srgbClr val="FF0000"/>
              </a:solidFill>
              <a:ln>
                <a:solidFill>
                  <a:srgbClr val="FF00FF"/>
                </a:solidFill>
                <a:prstDash val="solid"/>
              </a:ln>
            </c:spPr>
          </c:marker>
          <c:cat>
            <c:numRef>
              <c:f>Hoja4!$A$11:$A$31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Hoja4!$D$11:$D$31</c:f>
              <c:numCache>
                <c:formatCode>General</c:formatCode>
                <c:ptCount val="21"/>
                <c:pt idx="0">
                  <c:v>17878</c:v>
                </c:pt>
                <c:pt idx="1">
                  <c:v>18510</c:v>
                </c:pt>
                <c:pt idx="2">
                  <c:v>20885.7</c:v>
                </c:pt>
                <c:pt idx="3">
                  <c:v>21584.799999999999</c:v>
                </c:pt>
                <c:pt idx="4">
                  <c:v>22189.9</c:v>
                </c:pt>
                <c:pt idx="5" formatCode="#,##0">
                  <c:v>20257.625</c:v>
                </c:pt>
                <c:pt idx="6" formatCode="#,##0">
                  <c:v>18888</c:v>
                </c:pt>
                <c:pt idx="7" formatCode="#,##0">
                  <c:v>18408.2</c:v>
                </c:pt>
                <c:pt idx="8" formatCode="#,##0">
                  <c:v>17807.5</c:v>
                </c:pt>
                <c:pt idx="9" formatCode="#,##0">
                  <c:v>16957.099999999999</c:v>
                </c:pt>
                <c:pt idx="10" formatCode="#,##0">
                  <c:v>16758.2</c:v>
                </c:pt>
                <c:pt idx="11" formatCode="#,##0">
                  <c:v>17569.099999999999</c:v>
                </c:pt>
                <c:pt idx="12" formatCode="#,##0">
                  <c:v>18094.2</c:v>
                </c:pt>
                <c:pt idx="13" formatCode="#,##0">
                  <c:v>18508.099999999999</c:v>
                </c:pt>
                <c:pt idx="14" formatCode="#,##0">
                  <c:v>18998</c:v>
                </c:pt>
                <c:pt idx="15" formatCode="#,##0">
                  <c:v>19565</c:v>
                </c:pt>
                <c:pt idx="16" formatCode="#,##0">
                  <c:v>19966.900000000001</c:v>
                </c:pt>
                <c:pt idx="17" formatCode="#,##0">
                  <c:v>19344.3</c:v>
                </c:pt>
                <c:pt idx="18" formatCode="#,##0">
                  <c:v>20184.900000000001</c:v>
                </c:pt>
                <c:pt idx="19" formatCode="#,##0">
                  <c:v>20464</c:v>
                </c:pt>
                <c:pt idx="20" formatCode="#,##0">
                  <c:v>21266</c:v>
                </c:pt>
              </c:numCache>
            </c:numRef>
          </c:val>
          <c:smooth val="0"/>
          <c:extLst>
            <c:ext xmlns:c16="http://schemas.microsoft.com/office/drawing/2014/chart" uri="{C3380CC4-5D6E-409C-BE32-E72D297353CC}">
              <c16:uniqueId val="{00000000-ED0E-4516-B2D8-AE1B6F63D4CF}"/>
            </c:ext>
          </c:extLst>
        </c:ser>
        <c:dLbls>
          <c:showLegendKey val="0"/>
          <c:showVal val="0"/>
          <c:showCatName val="0"/>
          <c:showSerName val="0"/>
          <c:showPercent val="0"/>
          <c:showBubbleSize val="0"/>
        </c:dLbls>
        <c:marker val="1"/>
        <c:smooth val="0"/>
        <c:axId val="190736256"/>
        <c:axId val="190742528"/>
      </c:lineChart>
      <c:lineChart>
        <c:grouping val="standard"/>
        <c:varyColors val="0"/>
        <c:ser>
          <c:idx val="0"/>
          <c:order val="1"/>
          <c:tx>
            <c:strRef>
              <c:f>Hoja4!$E$3</c:f>
              <c:strCache>
                <c:ptCount val="1"/>
                <c:pt idx="0">
                  <c:v>Ocupados agrarios (miles)</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numRef>
              <c:f>Hoja4!$A$11:$A$31</c:f>
              <c:numCache>
                <c:formatCode>General</c:formatCode>
                <c:ptCount val="21"/>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numCache>
            </c:numRef>
          </c:cat>
          <c:val>
            <c:numRef>
              <c:f>Hoja4!$E$11:$E$31</c:f>
              <c:numCache>
                <c:formatCode>General</c:formatCode>
                <c:ptCount val="21"/>
                <c:pt idx="0">
                  <c:v>1022.7</c:v>
                </c:pt>
                <c:pt idx="1">
                  <c:v>1032.2</c:v>
                </c:pt>
                <c:pt idx="2">
                  <c:v>1046.3</c:v>
                </c:pt>
                <c:pt idx="3">
                  <c:v>980.1</c:v>
                </c:pt>
                <c:pt idx="4">
                  <c:v>966.9</c:v>
                </c:pt>
                <c:pt idx="5" formatCode="0.0">
                  <c:v>813.2</c:v>
                </c:pt>
                <c:pt idx="6" formatCode="#,##0.0">
                  <c:v>778.6</c:v>
                </c:pt>
                <c:pt idx="7" formatCode="#,##0.0">
                  <c:v>796</c:v>
                </c:pt>
                <c:pt idx="8" formatCode="#,##0.0">
                  <c:v>802.3</c:v>
                </c:pt>
                <c:pt idx="9" formatCode="#,##0.0">
                  <c:v>774</c:v>
                </c:pt>
                <c:pt idx="10" formatCode="#,##0.0">
                  <c:v>777.3</c:v>
                </c:pt>
                <c:pt idx="11" formatCode="#,##0.0">
                  <c:v>728.9</c:v>
                </c:pt>
                <c:pt idx="12" formatCode="#,##0.0">
                  <c:v>779.7</c:v>
                </c:pt>
                <c:pt idx="13" formatCode="#,##0.0">
                  <c:v>816.7</c:v>
                </c:pt>
                <c:pt idx="14" formatCode="#,##0.0">
                  <c:v>820.7</c:v>
                </c:pt>
                <c:pt idx="15" formatCode="#,##0.0">
                  <c:v>825.6</c:v>
                </c:pt>
                <c:pt idx="16" formatCode="#,##0.0">
                  <c:v>793.9</c:v>
                </c:pt>
                <c:pt idx="17" formatCode="#,##0.0">
                  <c:v>782.1</c:v>
                </c:pt>
                <c:pt idx="18" formatCode="#,##0.0">
                  <c:v>840.1</c:v>
                </c:pt>
                <c:pt idx="19" formatCode="#,##0.0">
                  <c:v>753.2</c:v>
                </c:pt>
                <c:pt idx="20" formatCode="#,##0.0">
                  <c:v>701.9</c:v>
                </c:pt>
              </c:numCache>
            </c:numRef>
          </c:val>
          <c:smooth val="0"/>
          <c:extLst>
            <c:ext xmlns:c16="http://schemas.microsoft.com/office/drawing/2014/chart" uri="{C3380CC4-5D6E-409C-BE32-E72D297353CC}">
              <c16:uniqueId val="{00000001-ED0E-4516-B2D8-AE1B6F63D4CF}"/>
            </c:ext>
          </c:extLst>
        </c:ser>
        <c:dLbls>
          <c:showLegendKey val="0"/>
          <c:showVal val="0"/>
          <c:showCatName val="0"/>
          <c:showSerName val="0"/>
          <c:showPercent val="0"/>
          <c:showBubbleSize val="0"/>
        </c:dLbls>
        <c:marker val="1"/>
        <c:smooth val="0"/>
        <c:axId val="190744064"/>
        <c:axId val="190745600"/>
      </c:lineChart>
      <c:catAx>
        <c:axId val="1907362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ES"/>
          </a:p>
        </c:txPr>
        <c:crossAx val="190742528"/>
        <c:crosses val="autoZero"/>
        <c:auto val="0"/>
        <c:lblAlgn val="ctr"/>
        <c:lblOffset val="100"/>
        <c:tickLblSkip val="1"/>
        <c:tickMarkSkip val="1"/>
        <c:noMultiLvlLbl val="0"/>
      </c:catAx>
      <c:valAx>
        <c:axId val="190742528"/>
        <c:scaling>
          <c:orientation val="minMax"/>
          <c:min val="10000"/>
        </c:scaling>
        <c:delete val="0"/>
        <c:axPos val="l"/>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90736256"/>
        <c:crosses val="autoZero"/>
        <c:crossBetween val="between"/>
      </c:valAx>
      <c:catAx>
        <c:axId val="190744064"/>
        <c:scaling>
          <c:orientation val="minMax"/>
        </c:scaling>
        <c:delete val="1"/>
        <c:axPos val="b"/>
        <c:numFmt formatCode="General" sourceLinked="1"/>
        <c:majorTickMark val="out"/>
        <c:minorTickMark val="none"/>
        <c:tickLblPos val="none"/>
        <c:crossAx val="190745600"/>
        <c:crosses val="autoZero"/>
        <c:auto val="0"/>
        <c:lblAlgn val="ctr"/>
        <c:lblOffset val="100"/>
        <c:noMultiLvlLbl val="0"/>
      </c:catAx>
      <c:valAx>
        <c:axId val="190745600"/>
        <c:scaling>
          <c:orientation val="minMax"/>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90744064"/>
        <c:crosses val="max"/>
        <c:crossBetween val="between"/>
      </c:valAx>
      <c:spPr>
        <a:solidFill>
          <a:schemeClr val="bg1">
            <a:lumMod val="85000"/>
          </a:schemeClr>
        </a:solidFill>
        <a:ln w="12700">
          <a:solidFill>
            <a:srgbClr val="808080"/>
          </a:solidFill>
          <a:prstDash val="solid"/>
        </a:ln>
      </c:spPr>
    </c:plotArea>
    <c:legend>
      <c:legendPos val="b"/>
      <c:layout>
        <c:manualLayout>
          <c:xMode val="edge"/>
          <c:yMode val="edge"/>
          <c:x val="0.23462817147856516"/>
          <c:y val="0.9184210526315979"/>
          <c:w val="0.53559955491000522"/>
          <c:h val="6.3157894736842093E-2"/>
        </c:manualLayout>
      </c:layout>
      <c:overlay val="0"/>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es-E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CC8C-ABB3-44AC-80B8-DC5E2E8D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 COAG</Template>
  <TotalTime>86</TotalTime>
  <Pages>4</Pages>
  <Words>1708</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FINAL</vt:lpstr>
    </vt:vector>
  </TitlesOfParts>
  <Company>COAG</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COAG</dc:creator>
  <cp:keywords/>
  <cp:lastModifiedBy>prensa@COAG.LOCAL</cp:lastModifiedBy>
  <cp:revision>20</cp:revision>
  <cp:lastPrinted>2013-04-23T11:30:00Z</cp:lastPrinted>
  <dcterms:created xsi:type="dcterms:W3CDTF">2023-12-20T11:03:00Z</dcterms:created>
  <dcterms:modified xsi:type="dcterms:W3CDTF">2023-12-27T08:18:00Z</dcterms:modified>
</cp:coreProperties>
</file>